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EC199" w14:textId="77777777" w:rsidR="00534ED0" w:rsidRDefault="00000000" w:rsidP="008E6D1F">
      <w:pPr>
        <w:spacing w:after="120" w:line="259" w:lineRule="auto"/>
        <w:ind w:right="11" w:firstLine="0"/>
        <w:jc w:val="center"/>
        <w:rPr>
          <w:rFonts w:ascii="Calibri" w:eastAsia="Calibri" w:hAnsi="Calibri" w:cs="Calibri"/>
          <w:b/>
          <w:sz w:val="36"/>
        </w:rPr>
      </w:pPr>
      <w:r>
        <w:rPr>
          <w:rFonts w:ascii="Calibri" w:eastAsia="Calibri" w:hAnsi="Calibri" w:cs="Calibri"/>
          <w:b/>
          <w:sz w:val="36"/>
        </w:rPr>
        <w:t>Detecção de Amastigotas de Leishmaniose Visceral em Imagens Microscópicas utilizando Redes Neurais</w:t>
      </w:r>
      <w:r w:rsidR="00534ED0">
        <w:rPr>
          <w:rFonts w:ascii="Calibri" w:eastAsia="Calibri" w:hAnsi="Calibri" w:cs="Calibri"/>
          <w:b/>
          <w:sz w:val="36"/>
        </w:rPr>
        <w:t xml:space="preserve"> </w:t>
      </w:r>
      <w:r w:rsidR="00534ED0">
        <w:rPr>
          <w:rFonts w:ascii="Calibri" w:eastAsia="Calibri" w:hAnsi="Calibri" w:cs="Calibri"/>
          <w:b/>
          <w:sz w:val="36"/>
        </w:rPr>
        <w:t>Convolucionais</w:t>
      </w:r>
    </w:p>
    <w:p w14:paraId="104E2211" w14:textId="77777777" w:rsidR="00100A75" w:rsidRDefault="00100A75" w:rsidP="008E6D1F">
      <w:pPr>
        <w:spacing w:after="0"/>
        <w:sectPr w:rsidR="00100A75" w:rsidSect="005A7985">
          <w:headerReference w:type="even" r:id="rId8"/>
          <w:headerReference w:type="default" r:id="rId9"/>
          <w:footerReference w:type="even" r:id="rId10"/>
          <w:footerReference w:type="default" r:id="rId11"/>
          <w:headerReference w:type="first" r:id="rId12"/>
          <w:footerReference w:type="first" r:id="rId13"/>
          <w:pgSz w:w="12240" w:h="15840"/>
          <w:pgMar w:top="1447" w:right="1409" w:bottom="1459" w:left="1363" w:header="720" w:footer="720" w:gutter="0"/>
          <w:pgNumType w:start="74"/>
          <w:cols w:space="720"/>
        </w:sectPr>
      </w:pPr>
    </w:p>
    <w:p w14:paraId="7E931A48" w14:textId="77777777" w:rsidR="00534ED0" w:rsidRDefault="00000000" w:rsidP="006201D2">
      <w:pPr>
        <w:tabs>
          <w:tab w:val="center" w:pos="1355"/>
          <w:tab w:val="center" w:pos="4280"/>
        </w:tabs>
        <w:spacing w:after="0" w:line="240" w:lineRule="auto"/>
        <w:ind w:firstLine="0"/>
        <w:jc w:val="center"/>
        <w:rPr>
          <w:rFonts w:ascii="Calibri" w:eastAsia="Calibri" w:hAnsi="Calibri" w:cs="Calibri"/>
          <w:sz w:val="24"/>
        </w:rPr>
      </w:pPr>
      <w:r>
        <w:rPr>
          <w:rFonts w:ascii="Calibri" w:eastAsia="Calibri" w:hAnsi="Calibri" w:cs="Calibri"/>
          <w:sz w:val="24"/>
        </w:rPr>
        <w:t>Lucas B. M. de Souza</w:t>
      </w:r>
    </w:p>
    <w:p w14:paraId="3CB5BCDD" w14:textId="77777777" w:rsidR="00534ED0" w:rsidRDefault="00534ED0" w:rsidP="00534ED0">
      <w:pPr>
        <w:spacing w:after="0" w:line="240" w:lineRule="auto"/>
        <w:ind w:left="6" w:firstLine="0"/>
        <w:jc w:val="center"/>
        <w:rPr>
          <w:rFonts w:ascii="Calibri" w:eastAsia="Calibri" w:hAnsi="Calibri" w:cs="Calibri"/>
          <w:szCs w:val="18"/>
        </w:rPr>
      </w:pPr>
      <w:r w:rsidRPr="00534ED0">
        <w:rPr>
          <w:rFonts w:ascii="Calibri" w:eastAsia="Calibri" w:hAnsi="Calibri" w:cs="Calibri"/>
          <w:szCs w:val="18"/>
        </w:rPr>
        <w:t>Ciência da Computação</w:t>
      </w:r>
      <w:r w:rsidRPr="00534ED0">
        <w:rPr>
          <w:rFonts w:ascii="Calibri" w:eastAsia="Calibri" w:hAnsi="Calibri" w:cs="Calibri"/>
          <w:szCs w:val="18"/>
        </w:rPr>
        <w:t xml:space="preserve"> </w:t>
      </w:r>
      <w:r w:rsidR="00000000" w:rsidRPr="00534ED0">
        <w:rPr>
          <w:rFonts w:ascii="Calibri" w:eastAsia="Calibri" w:hAnsi="Calibri" w:cs="Calibri"/>
          <w:szCs w:val="18"/>
        </w:rPr>
        <w:t>Universidade Federal do Piauí</w:t>
      </w:r>
    </w:p>
    <w:p w14:paraId="213617BD" w14:textId="3DF8A1B3" w:rsidR="008E6D1F" w:rsidRDefault="008E6D1F" w:rsidP="00534ED0">
      <w:pPr>
        <w:spacing w:after="0" w:line="240" w:lineRule="auto"/>
        <w:ind w:left="6" w:firstLine="0"/>
        <w:jc w:val="center"/>
        <w:rPr>
          <w:rFonts w:ascii="Calibri" w:eastAsia="Calibri" w:hAnsi="Calibri" w:cs="Calibri"/>
          <w:szCs w:val="18"/>
        </w:rPr>
      </w:pPr>
      <w:r>
        <w:rPr>
          <w:rFonts w:ascii="Calibri" w:eastAsia="Calibri" w:hAnsi="Calibri" w:cs="Calibri"/>
          <w:szCs w:val="18"/>
        </w:rPr>
        <w:t>Brasil</w:t>
      </w:r>
    </w:p>
    <w:p w14:paraId="231B301F" w14:textId="338C9A37" w:rsidR="00534ED0" w:rsidRDefault="00534ED0" w:rsidP="00534ED0">
      <w:pPr>
        <w:spacing w:after="120" w:line="259" w:lineRule="auto"/>
        <w:ind w:left="-6" w:hanging="11"/>
        <w:jc w:val="center"/>
        <w:rPr>
          <w:rFonts w:ascii="Calibri" w:eastAsia="Calibri" w:hAnsi="Calibri" w:cs="Calibri"/>
          <w:szCs w:val="18"/>
        </w:rPr>
      </w:pPr>
      <w:r w:rsidRPr="009A2841">
        <w:rPr>
          <w:rFonts w:ascii="Calibri" w:eastAsia="Calibri" w:hAnsi="Calibri" w:cs="Calibri"/>
          <w:szCs w:val="18"/>
        </w:rPr>
        <w:t>lucasbezerraufpi527@ufpi.edu.br</w:t>
      </w:r>
    </w:p>
    <w:p w14:paraId="160742B8" w14:textId="42EC8816" w:rsidR="00534ED0" w:rsidRPr="00534ED0" w:rsidRDefault="00534ED0" w:rsidP="006201D2">
      <w:pPr>
        <w:tabs>
          <w:tab w:val="center" w:pos="1355"/>
          <w:tab w:val="center" w:pos="4280"/>
        </w:tabs>
        <w:spacing w:after="0" w:line="240" w:lineRule="auto"/>
        <w:ind w:firstLine="0"/>
        <w:jc w:val="center"/>
        <w:rPr>
          <w:rFonts w:ascii="Calibri" w:eastAsia="Calibri" w:hAnsi="Calibri" w:cs="Calibri"/>
          <w:sz w:val="24"/>
        </w:rPr>
      </w:pPr>
      <w:r>
        <w:rPr>
          <w:rFonts w:ascii="Calibri" w:eastAsia="Calibri" w:hAnsi="Calibri" w:cs="Calibri"/>
          <w:sz w:val="24"/>
        </w:rPr>
        <w:t>Viviane B. L. Dias</w:t>
      </w:r>
    </w:p>
    <w:p w14:paraId="5399D7A1" w14:textId="77777777" w:rsidR="00534ED0" w:rsidRPr="00534ED0" w:rsidRDefault="00534ED0" w:rsidP="00534ED0">
      <w:pPr>
        <w:spacing w:after="0" w:line="240" w:lineRule="auto"/>
        <w:ind w:left="6" w:firstLine="0"/>
        <w:jc w:val="center"/>
        <w:rPr>
          <w:rFonts w:ascii="Calibri" w:eastAsia="Calibri" w:hAnsi="Calibri" w:cs="Calibri"/>
          <w:szCs w:val="18"/>
        </w:rPr>
      </w:pPr>
      <w:r w:rsidRPr="00534ED0">
        <w:rPr>
          <w:rFonts w:ascii="Calibri" w:eastAsia="Calibri" w:hAnsi="Calibri" w:cs="Calibri"/>
          <w:szCs w:val="18"/>
        </w:rPr>
        <w:t>Sistemas de Informação</w:t>
      </w:r>
    </w:p>
    <w:p w14:paraId="7ABE0F1C" w14:textId="77777777" w:rsidR="00534ED0" w:rsidRDefault="00534ED0" w:rsidP="00534ED0">
      <w:pPr>
        <w:spacing w:after="0" w:line="240" w:lineRule="auto"/>
        <w:ind w:left="6" w:firstLine="0"/>
        <w:jc w:val="center"/>
        <w:rPr>
          <w:rFonts w:ascii="Calibri" w:eastAsia="Calibri" w:hAnsi="Calibri" w:cs="Calibri"/>
          <w:szCs w:val="18"/>
        </w:rPr>
      </w:pPr>
      <w:r w:rsidRPr="00534ED0">
        <w:rPr>
          <w:rFonts w:ascii="Calibri" w:eastAsia="Calibri" w:hAnsi="Calibri" w:cs="Calibri"/>
          <w:szCs w:val="18"/>
        </w:rPr>
        <w:t>Universidade Federal do Piauí</w:t>
      </w:r>
    </w:p>
    <w:p w14:paraId="3260F941" w14:textId="3AB9ED63" w:rsidR="008E6D1F" w:rsidRDefault="008E6D1F" w:rsidP="00534ED0">
      <w:pPr>
        <w:spacing w:after="0" w:line="240" w:lineRule="auto"/>
        <w:ind w:left="6" w:firstLine="0"/>
        <w:jc w:val="center"/>
        <w:rPr>
          <w:rFonts w:ascii="Calibri" w:eastAsia="Calibri" w:hAnsi="Calibri" w:cs="Calibri"/>
          <w:szCs w:val="18"/>
        </w:rPr>
      </w:pPr>
      <w:r>
        <w:rPr>
          <w:rFonts w:ascii="Calibri" w:eastAsia="Calibri" w:hAnsi="Calibri" w:cs="Calibri"/>
          <w:szCs w:val="18"/>
        </w:rPr>
        <w:t>Brasil</w:t>
      </w:r>
    </w:p>
    <w:p w14:paraId="5357F2F4" w14:textId="3E3A2746" w:rsidR="00534ED0" w:rsidRDefault="00534ED0" w:rsidP="00534ED0">
      <w:pPr>
        <w:spacing w:after="120" w:line="259" w:lineRule="auto"/>
        <w:ind w:left="-6" w:hanging="11"/>
        <w:jc w:val="center"/>
        <w:rPr>
          <w:rFonts w:ascii="Calibri" w:eastAsia="Calibri" w:hAnsi="Calibri" w:cs="Calibri"/>
          <w:szCs w:val="18"/>
        </w:rPr>
      </w:pPr>
      <w:r w:rsidRPr="009A2841">
        <w:rPr>
          <w:rFonts w:ascii="Calibri" w:eastAsia="Calibri" w:hAnsi="Calibri" w:cs="Calibri"/>
          <w:szCs w:val="18"/>
        </w:rPr>
        <w:t>vivianebarbosa@ufpi.edu.br</w:t>
      </w:r>
    </w:p>
    <w:p w14:paraId="14388C6D" w14:textId="77777777" w:rsidR="009A2841" w:rsidRPr="006201D2" w:rsidRDefault="009A2841" w:rsidP="009A2841">
      <w:pPr>
        <w:spacing w:after="3" w:line="259" w:lineRule="auto"/>
        <w:ind w:left="-5" w:hanging="10"/>
        <w:jc w:val="center"/>
        <w:rPr>
          <w:rFonts w:ascii="Calibri" w:eastAsia="Calibri" w:hAnsi="Calibri" w:cs="Calibri"/>
          <w:sz w:val="24"/>
        </w:rPr>
      </w:pPr>
      <w:r>
        <w:rPr>
          <w:rFonts w:ascii="Calibri" w:eastAsia="Calibri" w:hAnsi="Calibri" w:cs="Calibri"/>
          <w:sz w:val="24"/>
        </w:rPr>
        <w:t>Rafael L. Araújo</w:t>
      </w:r>
    </w:p>
    <w:p w14:paraId="586FE167" w14:textId="77777777" w:rsidR="009A2841" w:rsidRPr="006201D2" w:rsidRDefault="009A2841" w:rsidP="009A2841">
      <w:pPr>
        <w:spacing w:after="0" w:line="240" w:lineRule="auto"/>
        <w:ind w:left="6" w:firstLine="0"/>
        <w:jc w:val="center"/>
        <w:rPr>
          <w:rFonts w:ascii="Calibri" w:eastAsia="Calibri" w:hAnsi="Calibri" w:cs="Calibri"/>
          <w:szCs w:val="18"/>
        </w:rPr>
      </w:pPr>
      <w:r w:rsidRPr="006201D2">
        <w:rPr>
          <w:rFonts w:ascii="Calibri" w:eastAsia="Calibri" w:hAnsi="Calibri" w:cs="Calibri"/>
          <w:szCs w:val="18"/>
        </w:rPr>
        <w:t>Departamento de Informática</w:t>
      </w:r>
    </w:p>
    <w:p w14:paraId="66A07FD1" w14:textId="77777777" w:rsidR="008E6D1F" w:rsidRDefault="009A2841" w:rsidP="009A2841">
      <w:pPr>
        <w:spacing w:after="0" w:line="240" w:lineRule="auto"/>
        <w:ind w:left="6" w:firstLine="0"/>
        <w:jc w:val="center"/>
        <w:rPr>
          <w:rFonts w:ascii="Calibri" w:eastAsia="Calibri" w:hAnsi="Calibri" w:cs="Calibri"/>
          <w:szCs w:val="18"/>
        </w:rPr>
      </w:pPr>
      <w:r w:rsidRPr="006201D2">
        <w:rPr>
          <w:rFonts w:ascii="Calibri" w:eastAsia="Calibri" w:hAnsi="Calibri" w:cs="Calibri"/>
          <w:szCs w:val="18"/>
        </w:rPr>
        <w:t>Instituto Federal do Piauí</w:t>
      </w:r>
    </w:p>
    <w:p w14:paraId="0E812B27" w14:textId="6FD201EB" w:rsidR="009A2841" w:rsidRPr="009A2841" w:rsidRDefault="009A2841" w:rsidP="009A2841">
      <w:pPr>
        <w:spacing w:after="0" w:line="240" w:lineRule="auto"/>
        <w:ind w:left="6" w:firstLine="0"/>
        <w:jc w:val="center"/>
        <w:rPr>
          <w:rFonts w:ascii="Calibri" w:eastAsia="Calibri" w:hAnsi="Calibri" w:cs="Calibri"/>
          <w:szCs w:val="18"/>
        </w:rPr>
      </w:pPr>
      <w:r w:rsidRPr="006201D2">
        <w:rPr>
          <w:rFonts w:ascii="Calibri" w:eastAsia="Calibri" w:hAnsi="Calibri" w:cs="Calibri"/>
          <w:szCs w:val="18"/>
        </w:rPr>
        <w:t>Brasil</w:t>
      </w:r>
    </w:p>
    <w:p w14:paraId="0C61330A" w14:textId="62A2B0BD" w:rsidR="009A2841" w:rsidRDefault="008E6D1F" w:rsidP="009A2841">
      <w:pPr>
        <w:spacing w:after="0" w:line="240" w:lineRule="auto"/>
        <w:ind w:left="6" w:firstLine="0"/>
        <w:jc w:val="center"/>
        <w:rPr>
          <w:rFonts w:ascii="Calibri" w:eastAsia="Calibri" w:hAnsi="Calibri" w:cs="Calibri"/>
        </w:rPr>
      </w:pPr>
      <w:r w:rsidRPr="008E6D1F">
        <w:rPr>
          <w:rFonts w:ascii="Calibri" w:eastAsia="Calibri" w:hAnsi="Calibri" w:cs="Calibri"/>
        </w:rPr>
        <w:t>rafaluzaraujo@ifpi.edu.br</w:t>
      </w:r>
    </w:p>
    <w:p w14:paraId="1B4353C1" w14:textId="77777777" w:rsidR="008E6D1F" w:rsidRPr="009A2841" w:rsidRDefault="008E6D1F" w:rsidP="009A2841">
      <w:pPr>
        <w:spacing w:after="0" w:line="240" w:lineRule="auto"/>
        <w:ind w:left="6" w:firstLine="0"/>
        <w:jc w:val="center"/>
        <w:rPr>
          <w:rFonts w:ascii="Calibri" w:eastAsia="Calibri" w:hAnsi="Calibri" w:cs="Calibri"/>
        </w:rPr>
      </w:pPr>
    </w:p>
    <w:p w14:paraId="486C0F6E" w14:textId="77777777" w:rsidR="009A2841" w:rsidRDefault="009A2841">
      <w:pPr>
        <w:spacing w:after="0" w:line="259" w:lineRule="auto"/>
        <w:ind w:left="42" w:right="32" w:hanging="10"/>
        <w:jc w:val="center"/>
        <w:rPr>
          <w:rFonts w:ascii="Calibri" w:eastAsia="Calibri" w:hAnsi="Calibri" w:cs="Calibri"/>
          <w:sz w:val="24"/>
        </w:rPr>
      </w:pPr>
      <w:r w:rsidRPr="009A2841">
        <w:rPr>
          <w:rFonts w:ascii="Calibri" w:eastAsia="Calibri" w:hAnsi="Calibri" w:cs="Calibri"/>
          <w:sz w:val="24"/>
        </w:rPr>
        <w:t>Kawan S. Dias</w:t>
      </w:r>
    </w:p>
    <w:p w14:paraId="5DFB2385" w14:textId="77777777" w:rsidR="009A2841" w:rsidRDefault="009A2841" w:rsidP="009A2841">
      <w:pPr>
        <w:spacing w:after="0" w:line="240" w:lineRule="auto"/>
        <w:ind w:left="6" w:firstLine="0"/>
        <w:jc w:val="center"/>
        <w:rPr>
          <w:rFonts w:ascii="Calibri" w:eastAsia="Calibri" w:hAnsi="Calibri" w:cs="Calibri"/>
          <w:szCs w:val="18"/>
        </w:rPr>
      </w:pPr>
      <w:r w:rsidRPr="009A2841">
        <w:rPr>
          <w:rFonts w:ascii="Calibri" w:eastAsia="Calibri" w:hAnsi="Calibri" w:cs="Calibri"/>
          <w:szCs w:val="18"/>
        </w:rPr>
        <w:t>Sistemas de Informação, Universidade Federal do Piauí</w:t>
      </w:r>
    </w:p>
    <w:p w14:paraId="2ED09F9D" w14:textId="77777777" w:rsidR="009A2841" w:rsidRDefault="009A2841" w:rsidP="009A2841">
      <w:pPr>
        <w:spacing w:after="0" w:line="240" w:lineRule="auto"/>
        <w:ind w:left="6" w:firstLine="0"/>
        <w:jc w:val="center"/>
        <w:rPr>
          <w:rFonts w:ascii="Calibri" w:eastAsia="Calibri" w:hAnsi="Calibri" w:cs="Calibri"/>
          <w:szCs w:val="18"/>
        </w:rPr>
      </w:pPr>
      <w:r w:rsidRPr="009A2841">
        <w:rPr>
          <w:rFonts w:ascii="Calibri" w:eastAsia="Calibri" w:hAnsi="Calibri" w:cs="Calibri"/>
          <w:szCs w:val="18"/>
        </w:rPr>
        <w:t>Brasil</w:t>
      </w:r>
    </w:p>
    <w:p w14:paraId="459BDA43" w14:textId="4DFD9695" w:rsidR="009A2841" w:rsidRDefault="009A2841" w:rsidP="008E6D1F">
      <w:pPr>
        <w:spacing w:after="120" w:line="240" w:lineRule="auto"/>
        <w:ind w:left="6" w:firstLine="0"/>
        <w:jc w:val="center"/>
        <w:rPr>
          <w:rFonts w:ascii="Calibri" w:eastAsia="Calibri" w:hAnsi="Calibri" w:cs="Calibri"/>
          <w:szCs w:val="18"/>
        </w:rPr>
      </w:pPr>
      <w:r w:rsidRPr="009A2841">
        <w:rPr>
          <w:rFonts w:ascii="Calibri" w:eastAsia="Calibri" w:hAnsi="Calibri" w:cs="Calibri"/>
          <w:szCs w:val="18"/>
        </w:rPr>
        <w:t>kawan.dias@ufpi.edu.br</w:t>
      </w:r>
    </w:p>
    <w:p w14:paraId="167CA6FB" w14:textId="77777777" w:rsidR="008E6D1F" w:rsidRDefault="008E6D1F" w:rsidP="009A2841">
      <w:pPr>
        <w:spacing w:after="0" w:line="240" w:lineRule="auto"/>
        <w:ind w:left="6" w:firstLine="0"/>
        <w:jc w:val="center"/>
        <w:rPr>
          <w:rFonts w:ascii="Calibri" w:eastAsia="Calibri" w:hAnsi="Calibri" w:cs="Calibri"/>
          <w:sz w:val="24"/>
        </w:rPr>
      </w:pPr>
      <w:proofErr w:type="spellStart"/>
      <w:r w:rsidRPr="008E6D1F">
        <w:rPr>
          <w:rFonts w:ascii="Calibri" w:eastAsia="Calibri" w:hAnsi="Calibri" w:cs="Calibri"/>
          <w:sz w:val="24"/>
        </w:rPr>
        <w:t>Emilly</w:t>
      </w:r>
      <w:proofErr w:type="spellEnd"/>
      <w:r w:rsidRPr="008E6D1F">
        <w:rPr>
          <w:rFonts w:ascii="Calibri" w:eastAsia="Calibri" w:hAnsi="Calibri" w:cs="Calibri"/>
          <w:sz w:val="24"/>
        </w:rPr>
        <w:t xml:space="preserve"> S. Sátiro</w:t>
      </w:r>
    </w:p>
    <w:p w14:paraId="76C00F2F" w14:textId="77777777" w:rsidR="008E6D1F" w:rsidRDefault="008E6D1F" w:rsidP="009A2841">
      <w:pPr>
        <w:spacing w:after="0" w:line="240" w:lineRule="auto"/>
        <w:ind w:left="6" w:firstLine="0"/>
        <w:jc w:val="center"/>
        <w:rPr>
          <w:rFonts w:ascii="Calibri" w:eastAsia="Calibri" w:hAnsi="Calibri" w:cs="Calibri"/>
          <w:szCs w:val="18"/>
        </w:rPr>
      </w:pPr>
      <w:r w:rsidRPr="008E6D1F">
        <w:rPr>
          <w:rFonts w:ascii="Calibri" w:eastAsia="Calibri" w:hAnsi="Calibri" w:cs="Calibri"/>
          <w:szCs w:val="18"/>
        </w:rPr>
        <w:t>Sistemas de Informação</w:t>
      </w:r>
    </w:p>
    <w:p w14:paraId="6A501C72" w14:textId="77777777" w:rsidR="008E6D1F" w:rsidRDefault="008E6D1F" w:rsidP="009A2841">
      <w:pPr>
        <w:spacing w:after="0" w:line="240" w:lineRule="auto"/>
        <w:ind w:left="6" w:firstLine="0"/>
        <w:jc w:val="center"/>
        <w:rPr>
          <w:rFonts w:ascii="Calibri" w:eastAsia="Calibri" w:hAnsi="Calibri" w:cs="Calibri"/>
          <w:szCs w:val="18"/>
        </w:rPr>
      </w:pPr>
      <w:r w:rsidRPr="008E6D1F">
        <w:rPr>
          <w:rFonts w:ascii="Calibri" w:eastAsia="Calibri" w:hAnsi="Calibri" w:cs="Calibri"/>
          <w:szCs w:val="18"/>
        </w:rPr>
        <w:t>Universidade Federal do Piauí</w:t>
      </w:r>
    </w:p>
    <w:p w14:paraId="7BFB9505" w14:textId="77777777" w:rsidR="008E6D1F" w:rsidRDefault="008E6D1F" w:rsidP="009A2841">
      <w:pPr>
        <w:spacing w:after="0" w:line="240" w:lineRule="auto"/>
        <w:ind w:left="6" w:firstLine="0"/>
        <w:jc w:val="center"/>
        <w:rPr>
          <w:rFonts w:ascii="Calibri" w:eastAsia="Calibri" w:hAnsi="Calibri" w:cs="Calibri"/>
          <w:szCs w:val="18"/>
        </w:rPr>
      </w:pPr>
      <w:r w:rsidRPr="008E6D1F">
        <w:rPr>
          <w:rFonts w:ascii="Calibri" w:eastAsia="Calibri" w:hAnsi="Calibri" w:cs="Calibri"/>
          <w:szCs w:val="18"/>
        </w:rPr>
        <w:t>Brasil</w:t>
      </w:r>
    </w:p>
    <w:p w14:paraId="3B64E178" w14:textId="6DA55D5C" w:rsidR="009A2841" w:rsidRDefault="008E6D1F" w:rsidP="008E6D1F">
      <w:pPr>
        <w:spacing w:after="120" w:line="240" w:lineRule="auto"/>
        <w:ind w:left="6" w:firstLine="0"/>
        <w:jc w:val="center"/>
        <w:rPr>
          <w:rFonts w:ascii="Calibri" w:eastAsia="Calibri" w:hAnsi="Calibri" w:cs="Calibri"/>
          <w:szCs w:val="18"/>
        </w:rPr>
      </w:pPr>
      <w:r w:rsidRPr="008E6D1F">
        <w:rPr>
          <w:rFonts w:ascii="Calibri" w:eastAsia="Calibri" w:hAnsi="Calibri" w:cs="Calibri"/>
          <w:szCs w:val="18"/>
        </w:rPr>
        <w:t>clara.satiro@ufpi.edu.br</w:t>
      </w:r>
    </w:p>
    <w:p w14:paraId="5B5F991E" w14:textId="77777777" w:rsidR="008E6D1F" w:rsidRPr="008E6D1F" w:rsidRDefault="008E6D1F" w:rsidP="009A2841">
      <w:pPr>
        <w:spacing w:after="0" w:line="240" w:lineRule="auto"/>
        <w:ind w:left="6" w:firstLine="0"/>
        <w:jc w:val="center"/>
        <w:rPr>
          <w:rFonts w:ascii="Calibri" w:eastAsia="Calibri" w:hAnsi="Calibri" w:cs="Calibri"/>
          <w:sz w:val="24"/>
        </w:rPr>
      </w:pPr>
      <w:r w:rsidRPr="008E6D1F">
        <w:rPr>
          <w:rFonts w:ascii="Calibri" w:eastAsia="Calibri" w:hAnsi="Calibri" w:cs="Calibri"/>
          <w:sz w:val="24"/>
        </w:rPr>
        <w:t>Ana Carolina L. Pacheco</w:t>
      </w:r>
    </w:p>
    <w:p w14:paraId="595E3B34" w14:textId="77777777" w:rsidR="008E6D1F" w:rsidRDefault="008E6D1F" w:rsidP="009A2841">
      <w:pPr>
        <w:spacing w:after="0" w:line="240" w:lineRule="auto"/>
        <w:ind w:left="6" w:firstLine="0"/>
        <w:jc w:val="center"/>
        <w:rPr>
          <w:rFonts w:ascii="Calibri" w:eastAsia="Calibri" w:hAnsi="Calibri" w:cs="Calibri"/>
          <w:szCs w:val="18"/>
        </w:rPr>
      </w:pPr>
      <w:r w:rsidRPr="008E6D1F">
        <w:rPr>
          <w:rFonts w:ascii="Calibri" w:eastAsia="Calibri" w:hAnsi="Calibri" w:cs="Calibri"/>
          <w:szCs w:val="18"/>
        </w:rPr>
        <w:t>Ciências Biológicas</w:t>
      </w:r>
    </w:p>
    <w:p w14:paraId="451F5F75" w14:textId="77777777" w:rsidR="008E6D1F" w:rsidRDefault="008E6D1F" w:rsidP="009A2841">
      <w:pPr>
        <w:spacing w:after="0" w:line="240" w:lineRule="auto"/>
        <w:ind w:left="6" w:firstLine="0"/>
        <w:jc w:val="center"/>
        <w:rPr>
          <w:rFonts w:ascii="Calibri" w:eastAsia="Calibri" w:hAnsi="Calibri" w:cs="Calibri"/>
          <w:szCs w:val="18"/>
        </w:rPr>
      </w:pPr>
      <w:r w:rsidRPr="008E6D1F">
        <w:rPr>
          <w:rFonts w:ascii="Calibri" w:eastAsia="Calibri" w:hAnsi="Calibri" w:cs="Calibri"/>
          <w:szCs w:val="18"/>
        </w:rPr>
        <w:t>Universidade Federal do Piauí</w:t>
      </w:r>
    </w:p>
    <w:p w14:paraId="5B8E46AC" w14:textId="77777777" w:rsidR="008E6D1F" w:rsidRDefault="008E6D1F" w:rsidP="009A2841">
      <w:pPr>
        <w:spacing w:after="0" w:line="240" w:lineRule="auto"/>
        <w:ind w:left="6" w:firstLine="0"/>
        <w:jc w:val="center"/>
        <w:rPr>
          <w:rFonts w:ascii="Calibri" w:eastAsia="Calibri" w:hAnsi="Calibri" w:cs="Calibri"/>
          <w:szCs w:val="18"/>
        </w:rPr>
      </w:pPr>
      <w:r w:rsidRPr="008E6D1F">
        <w:rPr>
          <w:rFonts w:ascii="Calibri" w:eastAsia="Calibri" w:hAnsi="Calibri" w:cs="Calibri"/>
          <w:szCs w:val="18"/>
        </w:rPr>
        <w:t>Brasil</w:t>
      </w:r>
    </w:p>
    <w:p w14:paraId="7CE93360" w14:textId="47B08FED" w:rsidR="008E6D1F" w:rsidRDefault="008E6D1F" w:rsidP="009A2841">
      <w:pPr>
        <w:spacing w:after="0" w:line="240" w:lineRule="auto"/>
        <w:ind w:left="6" w:firstLine="0"/>
        <w:jc w:val="center"/>
        <w:rPr>
          <w:rFonts w:ascii="Calibri" w:eastAsia="Calibri" w:hAnsi="Calibri" w:cs="Calibri"/>
          <w:szCs w:val="18"/>
        </w:rPr>
      </w:pPr>
      <w:r w:rsidRPr="008E6D1F">
        <w:rPr>
          <w:rFonts w:ascii="Calibri" w:eastAsia="Calibri" w:hAnsi="Calibri" w:cs="Calibri"/>
          <w:szCs w:val="18"/>
        </w:rPr>
        <w:t>carolandim@ufpi.edu.br</w:t>
      </w:r>
    </w:p>
    <w:p w14:paraId="5140BE52" w14:textId="77777777" w:rsidR="008E6D1F" w:rsidRDefault="008E6D1F" w:rsidP="009A2841">
      <w:pPr>
        <w:spacing w:after="0" w:line="240" w:lineRule="auto"/>
        <w:ind w:left="6" w:firstLine="0"/>
        <w:jc w:val="center"/>
        <w:rPr>
          <w:rFonts w:ascii="Calibri" w:eastAsia="Calibri" w:hAnsi="Calibri" w:cs="Calibri"/>
          <w:szCs w:val="18"/>
        </w:rPr>
      </w:pPr>
    </w:p>
    <w:p w14:paraId="3B33D0FB" w14:textId="77777777" w:rsidR="008E6D1F" w:rsidRPr="008E6D1F" w:rsidRDefault="008E6D1F" w:rsidP="008E6D1F">
      <w:pPr>
        <w:tabs>
          <w:tab w:val="center" w:pos="1355"/>
          <w:tab w:val="center" w:pos="4280"/>
        </w:tabs>
        <w:spacing w:after="0" w:line="240" w:lineRule="auto"/>
        <w:ind w:firstLine="0"/>
        <w:jc w:val="center"/>
        <w:rPr>
          <w:rFonts w:ascii="Calibri" w:eastAsia="Calibri" w:hAnsi="Calibri" w:cs="Calibri"/>
          <w:sz w:val="24"/>
        </w:rPr>
      </w:pPr>
      <w:r w:rsidRPr="008E6D1F">
        <w:rPr>
          <w:rFonts w:ascii="Calibri" w:eastAsia="Calibri" w:hAnsi="Calibri" w:cs="Calibri"/>
          <w:sz w:val="24"/>
        </w:rPr>
        <w:t>Armando L. Borges</w:t>
      </w:r>
    </w:p>
    <w:p w14:paraId="3D91758E" w14:textId="77777777" w:rsidR="008E6D1F" w:rsidRDefault="008E6D1F" w:rsidP="009A2841">
      <w:pPr>
        <w:spacing w:after="0" w:line="240" w:lineRule="auto"/>
        <w:ind w:left="6" w:firstLine="0"/>
        <w:jc w:val="center"/>
        <w:rPr>
          <w:rFonts w:ascii="Calibri" w:eastAsia="Calibri" w:hAnsi="Calibri" w:cs="Calibri"/>
          <w:szCs w:val="18"/>
        </w:rPr>
      </w:pPr>
      <w:r w:rsidRPr="008E6D1F">
        <w:rPr>
          <w:rFonts w:ascii="Calibri" w:eastAsia="Calibri" w:hAnsi="Calibri" w:cs="Calibri"/>
          <w:szCs w:val="18"/>
        </w:rPr>
        <w:t>Sistemas de Informação</w:t>
      </w:r>
    </w:p>
    <w:p w14:paraId="1FD5A25F" w14:textId="77777777" w:rsidR="008E6D1F" w:rsidRDefault="008E6D1F" w:rsidP="009A2841">
      <w:pPr>
        <w:spacing w:after="0" w:line="240" w:lineRule="auto"/>
        <w:ind w:left="6" w:firstLine="0"/>
        <w:jc w:val="center"/>
        <w:rPr>
          <w:rFonts w:ascii="Calibri" w:eastAsia="Calibri" w:hAnsi="Calibri" w:cs="Calibri"/>
          <w:szCs w:val="18"/>
        </w:rPr>
      </w:pPr>
      <w:r w:rsidRPr="008E6D1F">
        <w:rPr>
          <w:rFonts w:ascii="Calibri" w:eastAsia="Calibri" w:hAnsi="Calibri" w:cs="Calibri"/>
          <w:szCs w:val="18"/>
        </w:rPr>
        <w:t>Universidade Federal do Piauí</w:t>
      </w:r>
    </w:p>
    <w:p w14:paraId="73FB7100" w14:textId="77777777" w:rsidR="008E6D1F" w:rsidRDefault="008E6D1F" w:rsidP="009A2841">
      <w:pPr>
        <w:spacing w:after="0" w:line="240" w:lineRule="auto"/>
        <w:ind w:left="6" w:firstLine="0"/>
        <w:jc w:val="center"/>
        <w:rPr>
          <w:rFonts w:ascii="Calibri" w:eastAsia="Calibri" w:hAnsi="Calibri" w:cs="Calibri"/>
          <w:szCs w:val="18"/>
        </w:rPr>
      </w:pPr>
      <w:r w:rsidRPr="008E6D1F">
        <w:rPr>
          <w:rFonts w:ascii="Calibri" w:eastAsia="Calibri" w:hAnsi="Calibri" w:cs="Calibri"/>
          <w:szCs w:val="18"/>
        </w:rPr>
        <w:t>Brasil</w:t>
      </w:r>
    </w:p>
    <w:p w14:paraId="2DD731D5" w14:textId="090DDD9C" w:rsidR="009A2841" w:rsidRDefault="008E6D1F" w:rsidP="008E6D1F">
      <w:pPr>
        <w:spacing w:after="120" w:line="240" w:lineRule="auto"/>
        <w:ind w:left="6" w:firstLine="0"/>
        <w:jc w:val="center"/>
        <w:rPr>
          <w:rFonts w:ascii="Calibri" w:eastAsia="Calibri" w:hAnsi="Calibri" w:cs="Calibri"/>
          <w:szCs w:val="18"/>
        </w:rPr>
      </w:pPr>
      <w:r w:rsidRPr="008E6D1F">
        <w:rPr>
          <w:rFonts w:ascii="Calibri" w:eastAsia="Calibri" w:hAnsi="Calibri" w:cs="Calibri"/>
          <w:szCs w:val="18"/>
        </w:rPr>
        <w:t>armandoluzborges@ufpi.edu.br</w:t>
      </w:r>
    </w:p>
    <w:p w14:paraId="5AFF8070" w14:textId="77777777" w:rsidR="008E6D1F" w:rsidRPr="008E6D1F" w:rsidRDefault="008E6D1F" w:rsidP="008E6D1F">
      <w:pPr>
        <w:tabs>
          <w:tab w:val="center" w:pos="1355"/>
          <w:tab w:val="center" w:pos="4280"/>
        </w:tabs>
        <w:spacing w:after="0" w:line="240" w:lineRule="auto"/>
        <w:ind w:firstLine="0"/>
        <w:jc w:val="center"/>
        <w:rPr>
          <w:rFonts w:ascii="Calibri" w:eastAsia="Calibri" w:hAnsi="Calibri" w:cs="Calibri"/>
          <w:sz w:val="24"/>
        </w:rPr>
      </w:pPr>
      <w:r w:rsidRPr="008E6D1F">
        <w:rPr>
          <w:rFonts w:ascii="Calibri" w:eastAsia="Calibri" w:hAnsi="Calibri" w:cs="Calibri"/>
          <w:sz w:val="24"/>
        </w:rPr>
        <w:t>Clésio de A. Gonçalves</w:t>
      </w:r>
    </w:p>
    <w:p w14:paraId="05F1B171" w14:textId="77777777" w:rsidR="008E6D1F" w:rsidRDefault="008E6D1F" w:rsidP="009A2841">
      <w:pPr>
        <w:spacing w:after="0" w:line="240" w:lineRule="auto"/>
        <w:ind w:left="6" w:firstLine="0"/>
        <w:jc w:val="center"/>
        <w:rPr>
          <w:rFonts w:ascii="Calibri" w:eastAsia="Calibri" w:hAnsi="Calibri" w:cs="Calibri"/>
          <w:szCs w:val="18"/>
        </w:rPr>
      </w:pPr>
      <w:r w:rsidRPr="008E6D1F">
        <w:rPr>
          <w:rFonts w:ascii="Calibri" w:eastAsia="Calibri" w:hAnsi="Calibri" w:cs="Calibri"/>
          <w:szCs w:val="18"/>
        </w:rPr>
        <w:t>Ciência da Computação</w:t>
      </w:r>
    </w:p>
    <w:p w14:paraId="6C99B2B4" w14:textId="77777777" w:rsidR="008E6D1F" w:rsidRDefault="008E6D1F" w:rsidP="009A2841">
      <w:pPr>
        <w:spacing w:after="0" w:line="240" w:lineRule="auto"/>
        <w:ind w:left="6" w:firstLine="0"/>
        <w:jc w:val="center"/>
        <w:rPr>
          <w:rFonts w:ascii="Calibri" w:eastAsia="Calibri" w:hAnsi="Calibri" w:cs="Calibri"/>
          <w:szCs w:val="18"/>
        </w:rPr>
      </w:pPr>
      <w:r w:rsidRPr="008E6D1F">
        <w:rPr>
          <w:rFonts w:ascii="Calibri" w:eastAsia="Calibri" w:hAnsi="Calibri" w:cs="Calibri"/>
          <w:szCs w:val="18"/>
        </w:rPr>
        <w:t>Universidade Federal do Piauí</w:t>
      </w:r>
    </w:p>
    <w:p w14:paraId="639D7B2D" w14:textId="77777777" w:rsidR="008E6D1F" w:rsidRDefault="008E6D1F" w:rsidP="009A2841">
      <w:pPr>
        <w:spacing w:after="0" w:line="240" w:lineRule="auto"/>
        <w:ind w:left="6" w:firstLine="0"/>
        <w:jc w:val="center"/>
        <w:rPr>
          <w:rFonts w:ascii="Calibri" w:eastAsia="Calibri" w:hAnsi="Calibri" w:cs="Calibri"/>
          <w:szCs w:val="18"/>
        </w:rPr>
      </w:pPr>
      <w:r w:rsidRPr="008E6D1F">
        <w:rPr>
          <w:rFonts w:ascii="Calibri" w:eastAsia="Calibri" w:hAnsi="Calibri" w:cs="Calibri"/>
          <w:szCs w:val="18"/>
        </w:rPr>
        <w:t>Brasil</w:t>
      </w:r>
    </w:p>
    <w:p w14:paraId="67497B99" w14:textId="71E11988" w:rsidR="009A2841" w:rsidRDefault="008E6D1F" w:rsidP="008E6D1F">
      <w:pPr>
        <w:spacing w:after="120" w:line="240" w:lineRule="auto"/>
        <w:ind w:left="6" w:firstLine="0"/>
        <w:jc w:val="center"/>
        <w:rPr>
          <w:rFonts w:ascii="Calibri" w:eastAsia="Calibri" w:hAnsi="Calibri" w:cs="Calibri"/>
          <w:szCs w:val="18"/>
        </w:rPr>
      </w:pPr>
      <w:r w:rsidRPr="008E6D1F">
        <w:rPr>
          <w:rFonts w:ascii="Calibri" w:eastAsia="Calibri" w:hAnsi="Calibri" w:cs="Calibri"/>
          <w:szCs w:val="18"/>
        </w:rPr>
        <w:t>clesio.goncalves@ufpi.edu.br</w:t>
      </w:r>
    </w:p>
    <w:p w14:paraId="4ECEADCF" w14:textId="77777777" w:rsidR="008E6D1F" w:rsidRPr="008E6D1F" w:rsidRDefault="008E6D1F" w:rsidP="008E6D1F">
      <w:pPr>
        <w:tabs>
          <w:tab w:val="center" w:pos="1355"/>
          <w:tab w:val="center" w:pos="4280"/>
        </w:tabs>
        <w:spacing w:after="0" w:line="240" w:lineRule="auto"/>
        <w:ind w:firstLine="0"/>
        <w:jc w:val="center"/>
        <w:rPr>
          <w:rFonts w:ascii="Calibri" w:eastAsia="Calibri" w:hAnsi="Calibri" w:cs="Calibri"/>
          <w:sz w:val="24"/>
        </w:rPr>
      </w:pPr>
      <w:proofErr w:type="spellStart"/>
      <w:r w:rsidRPr="008E6D1F">
        <w:rPr>
          <w:rFonts w:ascii="Calibri" w:eastAsia="Calibri" w:hAnsi="Calibri" w:cs="Calibri"/>
          <w:sz w:val="24"/>
        </w:rPr>
        <w:t>Romuere</w:t>
      </w:r>
      <w:proofErr w:type="spellEnd"/>
      <w:r w:rsidRPr="008E6D1F">
        <w:rPr>
          <w:rFonts w:ascii="Calibri" w:eastAsia="Calibri" w:hAnsi="Calibri" w:cs="Calibri"/>
          <w:sz w:val="24"/>
        </w:rPr>
        <w:t xml:space="preserve"> R. V. e Silva</w:t>
      </w:r>
    </w:p>
    <w:p w14:paraId="62F0B0C5" w14:textId="77777777" w:rsidR="008E6D1F" w:rsidRDefault="008E6D1F" w:rsidP="009A2841">
      <w:pPr>
        <w:spacing w:after="0" w:line="240" w:lineRule="auto"/>
        <w:ind w:left="6" w:firstLine="0"/>
        <w:jc w:val="center"/>
        <w:rPr>
          <w:rFonts w:ascii="Calibri" w:eastAsia="Calibri" w:hAnsi="Calibri" w:cs="Calibri"/>
          <w:szCs w:val="18"/>
        </w:rPr>
      </w:pPr>
      <w:r w:rsidRPr="008E6D1F">
        <w:rPr>
          <w:rFonts w:ascii="Calibri" w:eastAsia="Calibri" w:hAnsi="Calibri" w:cs="Calibri"/>
          <w:szCs w:val="18"/>
        </w:rPr>
        <w:t>Ciência da Computação / Sistemas de Informação</w:t>
      </w:r>
    </w:p>
    <w:p w14:paraId="540D2B1B" w14:textId="77777777" w:rsidR="008E6D1F" w:rsidRDefault="008E6D1F" w:rsidP="009A2841">
      <w:pPr>
        <w:spacing w:after="0" w:line="240" w:lineRule="auto"/>
        <w:ind w:left="6" w:firstLine="0"/>
        <w:jc w:val="center"/>
        <w:rPr>
          <w:rFonts w:ascii="Calibri" w:eastAsia="Calibri" w:hAnsi="Calibri" w:cs="Calibri"/>
          <w:szCs w:val="18"/>
        </w:rPr>
      </w:pPr>
      <w:r w:rsidRPr="008E6D1F">
        <w:rPr>
          <w:rFonts w:ascii="Calibri" w:eastAsia="Calibri" w:hAnsi="Calibri" w:cs="Calibri"/>
          <w:szCs w:val="18"/>
        </w:rPr>
        <w:t>Universidade Federal do Piauí</w:t>
      </w:r>
    </w:p>
    <w:p w14:paraId="341BA9E0" w14:textId="77777777" w:rsidR="008E6D1F" w:rsidRDefault="008E6D1F" w:rsidP="009A2841">
      <w:pPr>
        <w:spacing w:after="0" w:line="240" w:lineRule="auto"/>
        <w:ind w:left="6" w:firstLine="0"/>
        <w:jc w:val="center"/>
        <w:rPr>
          <w:rFonts w:ascii="Calibri" w:eastAsia="Calibri" w:hAnsi="Calibri" w:cs="Calibri"/>
          <w:szCs w:val="18"/>
        </w:rPr>
      </w:pPr>
      <w:r w:rsidRPr="008E6D1F">
        <w:rPr>
          <w:rFonts w:ascii="Calibri" w:eastAsia="Calibri" w:hAnsi="Calibri" w:cs="Calibri"/>
          <w:szCs w:val="18"/>
        </w:rPr>
        <w:t>Brasil</w:t>
      </w:r>
    </w:p>
    <w:p w14:paraId="4F4B45E1" w14:textId="79E4A733" w:rsidR="009A2841" w:rsidRPr="009A2841" w:rsidRDefault="008E6D1F" w:rsidP="009A2841">
      <w:pPr>
        <w:spacing w:after="0" w:line="240" w:lineRule="auto"/>
        <w:ind w:left="6" w:firstLine="0"/>
        <w:jc w:val="center"/>
        <w:rPr>
          <w:rFonts w:ascii="Calibri" w:eastAsia="Calibri" w:hAnsi="Calibri" w:cs="Calibri"/>
          <w:szCs w:val="18"/>
        </w:rPr>
      </w:pPr>
      <w:r w:rsidRPr="008E6D1F">
        <w:rPr>
          <w:rFonts w:ascii="Calibri" w:eastAsia="Calibri" w:hAnsi="Calibri" w:cs="Calibri"/>
          <w:szCs w:val="18"/>
        </w:rPr>
        <w:t>romuere@ufpi.edu.br</w:t>
      </w:r>
    </w:p>
    <w:p w14:paraId="62E88E63" w14:textId="77777777" w:rsidR="00100A75" w:rsidRDefault="00100A75">
      <w:pPr>
        <w:sectPr w:rsidR="00100A75" w:rsidSect="009A2841">
          <w:type w:val="continuous"/>
          <w:pgSz w:w="12240" w:h="15840"/>
          <w:pgMar w:top="1440" w:right="1884" w:bottom="1440" w:left="1841" w:header="720" w:footer="720" w:gutter="0"/>
          <w:cols w:num="3" w:space="258"/>
        </w:sectPr>
      </w:pPr>
    </w:p>
    <w:p w14:paraId="0EAB60B5" w14:textId="77777777" w:rsidR="00100A75" w:rsidRDefault="00000000">
      <w:pPr>
        <w:pStyle w:val="Ttulo1"/>
        <w:ind w:left="0"/>
      </w:pPr>
      <w:r>
        <w:t>ABSTRACT</w:t>
      </w:r>
    </w:p>
    <w:p w14:paraId="55B06704" w14:textId="77777777" w:rsidR="0052106F" w:rsidRDefault="00000000" w:rsidP="0052106F">
      <w:pPr>
        <w:spacing w:after="0" w:line="240" w:lineRule="auto"/>
        <w:ind w:left="-11" w:firstLine="176"/>
        <w:rPr>
          <w:lang w:val="en-US"/>
        </w:rPr>
      </w:pPr>
      <w:r w:rsidRPr="00534ED0">
        <w:rPr>
          <w:lang w:val="en-US"/>
        </w:rPr>
        <w:t xml:space="preserve">Visceral Leishmaniasis (VL) is a neglected tropical disease that affects humans and animals, with dogs as the main urban reservoirs. Parasitological diagnosis, although considered the gold standard, is manual, time-consuming and subject to variability among specialists. This work proposes a system for automatic detection of </w:t>
      </w:r>
      <w:r w:rsidRPr="00534ED0">
        <w:rPr>
          <w:i/>
          <w:lang w:val="en-US"/>
        </w:rPr>
        <w:t xml:space="preserve">Leishmania </w:t>
      </w:r>
      <w:r w:rsidRPr="00534ED0">
        <w:rPr>
          <w:lang w:val="en-US"/>
        </w:rPr>
        <w:t xml:space="preserve">amastigotes in microscopic images, unifying approaches for Human VL and Canine VL. The methodology uses the </w:t>
      </w:r>
      <w:r w:rsidRPr="00534ED0">
        <w:rPr>
          <w:i/>
          <w:lang w:val="en-US"/>
        </w:rPr>
        <w:t xml:space="preserve">VGG16 </w:t>
      </w:r>
      <w:r w:rsidRPr="00534ED0">
        <w:rPr>
          <w:lang w:val="en-US"/>
        </w:rPr>
        <w:t xml:space="preserve">convolutional architecture, applied with </w:t>
      </w:r>
      <w:r w:rsidRPr="00534ED0">
        <w:rPr>
          <w:i/>
          <w:lang w:val="en-US"/>
        </w:rPr>
        <w:t xml:space="preserve">transfer learning </w:t>
      </w:r>
      <w:r w:rsidRPr="00534ED0">
        <w:rPr>
          <w:lang w:val="en-US"/>
        </w:rPr>
        <w:t xml:space="preserve">and </w:t>
      </w:r>
      <w:r w:rsidRPr="00534ED0">
        <w:rPr>
          <w:i/>
          <w:lang w:val="en-US"/>
        </w:rPr>
        <w:t xml:space="preserve">fine-tuning </w:t>
      </w:r>
      <w:r w:rsidRPr="00534ED0">
        <w:rPr>
          <w:lang w:val="en-US"/>
        </w:rPr>
        <w:t xml:space="preserve">techniques, adapted to two scenarios: classification of macrophages in canine images and identification of infected cells in human images, with and without segmentation. Validation was conducted through metrics such as accuracy, Area Under the Receiver Operating Characteristic Curve, precision and recall. The best results were obtained with </w:t>
      </w:r>
      <w:r w:rsidRPr="00534ED0">
        <w:rPr>
          <w:i/>
          <w:lang w:val="en-US"/>
        </w:rPr>
        <w:t xml:space="preserve">fine-tuning </w:t>
      </w:r>
      <w:r w:rsidRPr="00534ED0">
        <w:rPr>
          <w:lang w:val="en-US"/>
        </w:rPr>
        <w:t>without segmentation for Human VL, reaching 95.28</w:t>
      </w:r>
      <w:proofErr w:type="gramStart"/>
      <w:r w:rsidRPr="00534ED0">
        <w:rPr>
          <w:lang w:val="en-US"/>
        </w:rPr>
        <w:t>% of</w:t>
      </w:r>
      <w:proofErr w:type="gramEnd"/>
      <w:r w:rsidRPr="00534ED0">
        <w:rPr>
          <w:lang w:val="en-US"/>
        </w:rPr>
        <w:t xml:space="preserve"> accuracy and 95.33% of F1-score. In contrast, for Canine VL, 79.65% of accuracy and 87.72% of Area Under the Receiver Operating Characteristic Curve. The results indicate that the proposed solution has the potential to support the automated diagnosis of leishmaniasis, promoting agility and standardization in the analysis of microscopic slides.</w:t>
      </w:r>
    </w:p>
    <w:tbl>
      <w:tblPr>
        <w:tblStyle w:val="TableGrid"/>
        <w:tblpPr w:leftFromText="141" w:rightFromText="141" w:vertAnchor="text" w:horzAnchor="margin" w:tblpY="2082"/>
        <w:tblW w:w="4782" w:type="dxa"/>
        <w:tblInd w:w="0" w:type="dxa"/>
        <w:tblCellMar>
          <w:top w:w="0" w:type="dxa"/>
          <w:left w:w="0" w:type="dxa"/>
          <w:bottom w:w="0" w:type="dxa"/>
          <w:right w:w="0" w:type="dxa"/>
        </w:tblCellMar>
        <w:tblLook w:val="04A0" w:firstRow="1" w:lastRow="0" w:firstColumn="1" w:lastColumn="0" w:noHBand="0" w:noVBand="1"/>
      </w:tblPr>
      <w:tblGrid>
        <w:gridCol w:w="4782"/>
      </w:tblGrid>
      <w:tr w:rsidR="0052106F" w:rsidRPr="00534ED0" w14:paraId="1E1318A4" w14:textId="77777777" w:rsidTr="0052106F">
        <w:trPr>
          <w:trHeight w:val="762"/>
        </w:trPr>
        <w:tc>
          <w:tcPr>
            <w:tcW w:w="4782" w:type="dxa"/>
            <w:tcBorders>
              <w:top w:val="nil"/>
              <w:left w:val="nil"/>
              <w:bottom w:val="nil"/>
              <w:right w:val="nil"/>
            </w:tcBorders>
          </w:tcPr>
          <w:p w14:paraId="54E631D8" w14:textId="77777777" w:rsidR="0052106F" w:rsidRPr="00534ED0" w:rsidRDefault="0052106F" w:rsidP="0052106F">
            <w:pPr>
              <w:spacing w:after="0" w:line="259" w:lineRule="auto"/>
              <w:ind w:firstLine="0"/>
              <w:rPr>
                <w:lang w:val="en-US"/>
              </w:rPr>
            </w:pPr>
            <w:r w:rsidRPr="00534ED0">
              <w:rPr>
                <w:rFonts w:ascii="Calibri" w:eastAsia="Calibri" w:hAnsi="Calibri" w:cs="Calibri"/>
                <w:sz w:val="14"/>
                <w:lang w:val="en-US"/>
              </w:rPr>
              <w:t xml:space="preserve">Permission to make digital or hard copies of all or part of this work for personal or classroom use is granted without fee </w:t>
            </w:r>
            <w:proofErr w:type="gramStart"/>
            <w:r w:rsidRPr="00534ED0">
              <w:rPr>
                <w:rFonts w:ascii="Calibri" w:eastAsia="Calibri" w:hAnsi="Calibri" w:cs="Calibri"/>
                <w:sz w:val="14"/>
                <w:lang w:val="en-US"/>
              </w:rPr>
              <w:t>provided that</w:t>
            </w:r>
            <w:proofErr w:type="gramEnd"/>
            <w:r w:rsidRPr="00534ED0">
              <w:rPr>
                <w:rFonts w:ascii="Calibri" w:eastAsia="Calibri" w:hAnsi="Calibri" w:cs="Calibri"/>
                <w:sz w:val="14"/>
                <w:lang w:val="en-US"/>
              </w:rPr>
              <w:t xml:space="preserve"> copies are not made or distributed for profit or commercial advantage and that copies bear this notice and the full citation on the first page. To copy otherwise, or republish, to post on servers or to redistribute to lists, requires prior specific permission and/or a fee.</w:t>
            </w:r>
          </w:p>
        </w:tc>
      </w:tr>
    </w:tbl>
    <w:p w14:paraId="4963B0D0" w14:textId="5B8DECBA" w:rsidR="00100A75" w:rsidRPr="0052106F" w:rsidRDefault="0052106F" w:rsidP="0052106F">
      <w:pPr>
        <w:spacing w:after="0" w:line="240" w:lineRule="auto"/>
        <w:ind w:left="-11" w:firstLine="176"/>
      </w:pPr>
      <w:r>
        <w:t xml:space="preserve"> </w:t>
      </w:r>
      <w:r w:rsidR="00000000">
        <w:t xml:space="preserve">A Leishmaniose Visceral (LV) </w:t>
      </w:r>
      <w:r>
        <w:t>é</w:t>
      </w:r>
      <w:r w:rsidR="00000000">
        <w:t xml:space="preserve"> uma doen</w:t>
      </w:r>
      <w:r>
        <w:t>ç</w:t>
      </w:r>
      <w:r w:rsidR="00000000">
        <w:t>a tropical negligenciada que afeta humanos e animais, tendo os c</w:t>
      </w:r>
      <w:r>
        <w:t>ã</w:t>
      </w:r>
      <w:r w:rsidR="00000000">
        <w:t>es como principais reservat</w:t>
      </w:r>
      <w:r>
        <w:t>ó</w:t>
      </w:r>
      <w:r w:rsidR="00000000">
        <w:t>rios urbanos. O diagn</w:t>
      </w:r>
      <w:r>
        <w:t>ó</w:t>
      </w:r>
      <w:r w:rsidR="00000000">
        <w:t>stico parasitol</w:t>
      </w:r>
      <w:r>
        <w:t>ó</w:t>
      </w:r>
      <w:r w:rsidR="00000000">
        <w:t>gico, embora considerado padr</w:t>
      </w:r>
      <w:r>
        <w:t>ã</w:t>
      </w:r>
      <w:r w:rsidR="00000000">
        <w:t xml:space="preserve">o-ouro, </w:t>
      </w:r>
      <w:r>
        <w:t>é</w:t>
      </w:r>
      <w:r w:rsidR="00000000">
        <w:t xml:space="preserve"> manual, demorado e sujeito </w:t>
      </w:r>
      <w:r w:rsidR="004C2F96">
        <w:t>à</w:t>
      </w:r>
      <w:r w:rsidR="00000000">
        <w:t xml:space="preserve"> variabilidade entre especialistas. Este trabalho prop</w:t>
      </w:r>
      <w:r>
        <w:t>õ</w:t>
      </w:r>
      <w:r w:rsidR="00000000">
        <w:t>e um sistema de dete</w:t>
      </w:r>
      <w:r>
        <w:t>cçã</w:t>
      </w:r>
      <w:r w:rsidR="00000000">
        <w:t>o autom</w:t>
      </w:r>
      <w:r>
        <w:t>á</w:t>
      </w:r>
      <w:r w:rsidR="00000000">
        <w:t xml:space="preserve">tica de amastigotas da </w:t>
      </w:r>
      <w:r w:rsidR="00000000">
        <w:rPr>
          <w:i/>
        </w:rPr>
        <w:t xml:space="preserve">Leishmania </w:t>
      </w:r>
      <w:r w:rsidR="00000000">
        <w:t>em imagens microsc</w:t>
      </w:r>
      <w:r>
        <w:t>ó</w:t>
      </w:r>
      <w:r w:rsidR="00000000">
        <w:t xml:space="preserve">picas, unificando abordagens para LV Humana e LV Canina. A metodologia utiliza a arquitetura convolucional </w:t>
      </w:r>
      <w:r w:rsidR="00000000">
        <w:rPr>
          <w:i/>
        </w:rPr>
        <w:t>VGG16</w:t>
      </w:r>
      <w:r w:rsidR="00000000">
        <w:t>, aplicada com t</w:t>
      </w:r>
      <w:r>
        <w:t>é</w:t>
      </w:r>
      <w:r w:rsidR="00000000">
        <w:t xml:space="preserve">cnicas de </w:t>
      </w:r>
      <w:proofErr w:type="spellStart"/>
      <w:r w:rsidR="00000000">
        <w:rPr>
          <w:i/>
        </w:rPr>
        <w:t>transfer</w:t>
      </w:r>
      <w:proofErr w:type="spellEnd"/>
      <w:r w:rsidR="00000000">
        <w:rPr>
          <w:i/>
        </w:rPr>
        <w:t xml:space="preserve"> learning </w:t>
      </w:r>
      <w:r w:rsidR="00000000">
        <w:t xml:space="preserve">e </w:t>
      </w:r>
      <w:r w:rsidR="00000000">
        <w:rPr>
          <w:i/>
        </w:rPr>
        <w:t>fine-</w:t>
      </w:r>
      <w:proofErr w:type="spellStart"/>
      <w:r w:rsidR="00000000">
        <w:rPr>
          <w:i/>
        </w:rPr>
        <w:t>tuning</w:t>
      </w:r>
      <w:proofErr w:type="spellEnd"/>
      <w:r w:rsidR="00000000">
        <w:t>, adaptadas a dois cen</w:t>
      </w:r>
      <w:r>
        <w:t>á</w:t>
      </w:r>
      <w:r w:rsidR="00000000">
        <w:t>rios: classifica</w:t>
      </w:r>
      <w:r>
        <w:t>çã</w:t>
      </w:r>
      <w:r w:rsidR="00000000">
        <w:t>o de macr</w:t>
      </w:r>
      <w:r>
        <w:t>ó</w:t>
      </w:r>
      <w:r w:rsidR="00000000">
        <w:t>fagos em imagens caninas e identifica</w:t>
      </w:r>
      <w:r>
        <w:t>çã</w:t>
      </w:r>
      <w:r w:rsidR="00000000">
        <w:t>o de c</w:t>
      </w:r>
      <w:r>
        <w:t>é</w:t>
      </w:r>
      <w:r w:rsidR="00000000">
        <w:t>lulas infectadas em imagens humanas, com e sem segmenta</w:t>
      </w:r>
      <w:r>
        <w:t>çã</w:t>
      </w:r>
      <w:r w:rsidR="00000000">
        <w:t>o. A valida</w:t>
      </w:r>
      <w:r>
        <w:t>çã</w:t>
      </w:r>
      <w:r w:rsidR="00000000">
        <w:t>o foi conduzida atrav</w:t>
      </w:r>
      <w:r>
        <w:t>é</w:t>
      </w:r>
      <w:r w:rsidR="00000000">
        <w:t>s de m</w:t>
      </w:r>
      <w:r>
        <w:t>é</w:t>
      </w:r>
      <w:r w:rsidR="00000000">
        <w:t xml:space="preserve">tricas como </w:t>
      </w:r>
      <w:proofErr w:type="spellStart"/>
      <w:r w:rsidR="00000000">
        <w:rPr>
          <w:i/>
        </w:rPr>
        <w:t>accuracy</w:t>
      </w:r>
      <w:proofErr w:type="spellEnd"/>
      <w:r w:rsidR="00000000">
        <w:t xml:space="preserve">, </w:t>
      </w:r>
      <w:r w:rsidR="00000000">
        <w:rPr>
          <w:i/>
        </w:rPr>
        <w:t xml:space="preserve">Area </w:t>
      </w:r>
      <w:proofErr w:type="spellStart"/>
      <w:r w:rsidR="00000000">
        <w:rPr>
          <w:i/>
        </w:rPr>
        <w:t>Under</w:t>
      </w:r>
      <w:proofErr w:type="spellEnd"/>
      <w:r w:rsidR="00000000">
        <w:rPr>
          <w:i/>
        </w:rPr>
        <w:t xml:space="preserve"> </w:t>
      </w:r>
      <w:proofErr w:type="spellStart"/>
      <w:r w:rsidR="00000000">
        <w:rPr>
          <w:i/>
        </w:rPr>
        <w:t>the</w:t>
      </w:r>
      <w:proofErr w:type="spellEnd"/>
      <w:r w:rsidR="00000000">
        <w:rPr>
          <w:i/>
        </w:rPr>
        <w:t xml:space="preserve"> </w:t>
      </w:r>
      <w:proofErr w:type="spellStart"/>
      <w:r w:rsidR="00000000">
        <w:rPr>
          <w:i/>
        </w:rPr>
        <w:t>Receiver</w:t>
      </w:r>
      <w:proofErr w:type="spellEnd"/>
      <w:r w:rsidR="00000000">
        <w:rPr>
          <w:i/>
        </w:rPr>
        <w:t xml:space="preserve"> </w:t>
      </w:r>
      <w:proofErr w:type="spellStart"/>
      <w:r w:rsidR="00000000">
        <w:rPr>
          <w:i/>
        </w:rPr>
        <w:t>Operating</w:t>
      </w:r>
      <w:proofErr w:type="spellEnd"/>
      <w:r w:rsidR="00000000">
        <w:rPr>
          <w:i/>
        </w:rPr>
        <w:t xml:space="preserve"> </w:t>
      </w:r>
      <w:proofErr w:type="spellStart"/>
      <w:r w:rsidR="00000000">
        <w:rPr>
          <w:i/>
        </w:rPr>
        <w:t>Characteristic</w:t>
      </w:r>
      <w:proofErr w:type="spellEnd"/>
      <w:r w:rsidR="00000000">
        <w:rPr>
          <w:i/>
        </w:rPr>
        <w:t xml:space="preserve"> Curve</w:t>
      </w:r>
      <w:r w:rsidR="00000000">
        <w:t xml:space="preserve">, </w:t>
      </w:r>
      <w:proofErr w:type="spellStart"/>
      <w:r w:rsidR="00000000">
        <w:rPr>
          <w:i/>
        </w:rPr>
        <w:t>precision</w:t>
      </w:r>
      <w:proofErr w:type="spellEnd"/>
      <w:r w:rsidR="00000000">
        <w:rPr>
          <w:i/>
        </w:rPr>
        <w:t xml:space="preserve"> </w:t>
      </w:r>
      <w:r w:rsidR="00000000">
        <w:t xml:space="preserve">e </w:t>
      </w:r>
      <w:r w:rsidR="00000000">
        <w:rPr>
          <w:i/>
        </w:rPr>
        <w:t>recall</w:t>
      </w:r>
      <w:r w:rsidR="00000000">
        <w:t xml:space="preserve">. Os melhores resultados foram obtidos com </w:t>
      </w:r>
      <w:r w:rsidR="00000000">
        <w:rPr>
          <w:i/>
        </w:rPr>
        <w:t>fine-</w:t>
      </w:r>
      <w:proofErr w:type="spellStart"/>
      <w:r w:rsidR="00000000">
        <w:rPr>
          <w:i/>
        </w:rPr>
        <w:t>tuning</w:t>
      </w:r>
      <w:proofErr w:type="spellEnd"/>
      <w:r w:rsidR="00000000">
        <w:rPr>
          <w:i/>
        </w:rPr>
        <w:t xml:space="preserve"> </w:t>
      </w:r>
      <w:r w:rsidR="00000000">
        <w:t>sem segmenta</w:t>
      </w:r>
      <w:r>
        <w:t>çã</w:t>
      </w:r>
      <w:r w:rsidR="00000000">
        <w:t>o para LV Humana, alcan</w:t>
      </w:r>
      <w:r>
        <w:t>ç</w:t>
      </w:r>
      <w:r w:rsidR="00000000">
        <w:t xml:space="preserve">ando 95,28% de </w:t>
      </w:r>
      <w:proofErr w:type="spellStart"/>
      <w:r w:rsidR="00000000">
        <w:rPr>
          <w:i/>
        </w:rPr>
        <w:t>accuracy</w:t>
      </w:r>
      <w:proofErr w:type="spellEnd"/>
      <w:r w:rsidR="00000000">
        <w:rPr>
          <w:i/>
        </w:rPr>
        <w:t xml:space="preserve"> </w:t>
      </w:r>
      <w:r w:rsidR="00000000">
        <w:t xml:space="preserve">e 95,33% de </w:t>
      </w:r>
      <w:r w:rsidR="00000000">
        <w:rPr>
          <w:i/>
        </w:rPr>
        <w:t>F1-score</w:t>
      </w:r>
      <w:r w:rsidR="00000000">
        <w:t xml:space="preserve">, enquanto para LV Canina obteve-se 79,65% de </w:t>
      </w:r>
      <w:proofErr w:type="spellStart"/>
      <w:r w:rsidR="00000000">
        <w:rPr>
          <w:i/>
        </w:rPr>
        <w:t>accuracy</w:t>
      </w:r>
      <w:proofErr w:type="spellEnd"/>
      <w:r w:rsidR="00000000">
        <w:rPr>
          <w:i/>
        </w:rPr>
        <w:t xml:space="preserve"> </w:t>
      </w:r>
      <w:r w:rsidR="00000000">
        <w:t xml:space="preserve">e 87,72% de </w:t>
      </w:r>
      <w:r w:rsidR="00000000">
        <w:rPr>
          <w:i/>
        </w:rPr>
        <w:t xml:space="preserve">Area </w:t>
      </w:r>
      <w:proofErr w:type="spellStart"/>
      <w:r w:rsidR="00000000">
        <w:rPr>
          <w:i/>
        </w:rPr>
        <w:t>Under</w:t>
      </w:r>
      <w:proofErr w:type="spellEnd"/>
      <w:r w:rsidR="00000000">
        <w:rPr>
          <w:i/>
        </w:rPr>
        <w:t xml:space="preserve"> </w:t>
      </w:r>
      <w:proofErr w:type="spellStart"/>
      <w:r w:rsidR="00000000">
        <w:rPr>
          <w:i/>
        </w:rPr>
        <w:t>the</w:t>
      </w:r>
      <w:proofErr w:type="spellEnd"/>
      <w:r w:rsidR="00000000">
        <w:rPr>
          <w:i/>
        </w:rPr>
        <w:t xml:space="preserve"> </w:t>
      </w:r>
      <w:proofErr w:type="spellStart"/>
      <w:r w:rsidR="00000000">
        <w:rPr>
          <w:i/>
        </w:rPr>
        <w:t>Receiver</w:t>
      </w:r>
      <w:proofErr w:type="spellEnd"/>
      <w:r w:rsidR="00000000">
        <w:rPr>
          <w:i/>
        </w:rPr>
        <w:t xml:space="preserve"> </w:t>
      </w:r>
      <w:proofErr w:type="spellStart"/>
      <w:r w:rsidR="00000000">
        <w:rPr>
          <w:i/>
        </w:rPr>
        <w:t>Operating</w:t>
      </w:r>
      <w:proofErr w:type="spellEnd"/>
      <w:r w:rsidR="00000000">
        <w:rPr>
          <w:i/>
        </w:rPr>
        <w:t xml:space="preserve"> </w:t>
      </w:r>
      <w:proofErr w:type="spellStart"/>
      <w:r w:rsidR="00000000">
        <w:rPr>
          <w:i/>
        </w:rPr>
        <w:t>Characteristic</w:t>
      </w:r>
      <w:proofErr w:type="spellEnd"/>
      <w:r w:rsidR="00000000">
        <w:rPr>
          <w:i/>
        </w:rPr>
        <w:t xml:space="preserve"> Curve</w:t>
      </w:r>
      <w:r w:rsidR="00000000">
        <w:t>. Os resultados indicam que a solu</w:t>
      </w:r>
      <w:r>
        <w:t>çã</w:t>
      </w:r>
      <w:r w:rsidR="00000000">
        <w:t>o proposta tem potencial para apoiar o diagn</w:t>
      </w:r>
      <w:r>
        <w:t>ó</w:t>
      </w:r>
      <w:r w:rsidR="00000000">
        <w:t>stico automatizado da leishmaniose, promovendo agilidade e padroniza</w:t>
      </w:r>
      <w:r>
        <w:t>çã</w:t>
      </w:r>
      <w:r w:rsidR="00000000">
        <w:t>o na an</w:t>
      </w:r>
      <w:r>
        <w:t>á</w:t>
      </w:r>
      <w:r w:rsidR="00000000">
        <w:t>lise de l</w:t>
      </w:r>
      <w:r>
        <w:t>â</w:t>
      </w:r>
      <w:r w:rsidR="00000000">
        <w:t>minas microsc</w:t>
      </w:r>
      <w:r>
        <w:t>ó</w:t>
      </w:r>
      <w:r w:rsidR="00000000">
        <w:t>picas.</w:t>
      </w:r>
    </w:p>
    <w:p w14:paraId="1082F8B4" w14:textId="77777777" w:rsidR="00100A75" w:rsidRPr="00534ED0" w:rsidRDefault="00000000">
      <w:pPr>
        <w:pStyle w:val="Ttulo1"/>
        <w:ind w:left="0"/>
        <w:rPr>
          <w:lang w:val="en-US"/>
        </w:rPr>
      </w:pPr>
      <w:r w:rsidRPr="00534ED0">
        <w:rPr>
          <w:lang w:val="en-US"/>
        </w:rPr>
        <w:t>CCS Concepts</w:t>
      </w:r>
    </w:p>
    <w:p w14:paraId="0B8BC7DE" w14:textId="77777777" w:rsidR="00100A75" w:rsidRPr="00534ED0" w:rsidRDefault="00000000">
      <w:pPr>
        <w:spacing w:after="0" w:line="258" w:lineRule="auto"/>
        <w:ind w:right="323" w:firstLine="179"/>
        <w:rPr>
          <w:lang w:val="en-US"/>
        </w:rPr>
      </w:pPr>
      <w:r w:rsidRPr="00534ED0">
        <w:rPr>
          <w:rFonts w:ascii="Calibri" w:eastAsia="Calibri" w:hAnsi="Calibri" w:cs="Calibri"/>
          <w:lang w:val="en-US"/>
        </w:rPr>
        <w:t xml:space="preserve">•Computing methodologies </w:t>
      </w:r>
      <w:r w:rsidRPr="00534ED0">
        <w:rPr>
          <w:lang w:val="en-US"/>
        </w:rPr>
        <w:t xml:space="preserve">→ </w:t>
      </w:r>
      <w:r w:rsidRPr="00534ED0">
        <w:rPr>
          <w:rFonts w:ascii="Calibri" w:eastAsia="Calibri" w:hAnsi="Calibri" w:cs="Calibri"/>
          <w:lang w:val="en-US"/>
        </w:rPr>
        <w:t xml:space="preserve">Neural networks; </w:t>
      </w:r>
      <w:r w:rsidRPr="00534ED0">
        <w:rPr>
          <w:i/>
          <w:lang w:val="en-US"/>
        </w:rPr>
        <w:t xml:space="preserve">Classification and regression trees; </w:t>
      </w:r>
      <w:r w:rsidRPr="00534ED0">
        <w:rPr>
          <w:lang w:val="en-US"/>
        </w:rPr>
        <w:t xml:space="preserve">Supervised learning; </w:t>
      </w:r>
      <w:r w:rsidRPr="00534ED0">
        <w:rPr>
          <w:rFonts w:ascii="Calibri" w:eastAsia="Calibri" w:hAnsi="Calibri" w:cs="Calibri"/>
          <w:lang w:val="en-US"/>
        </w:rPr>
        <w:t xml:space="preserve">Supervised learning by </w:t>
      </w:r>
      <w:proofErr w:type="gramStart"/>
      <w:r w:rsidRPr="00534ED0">
        <w:rPr>
          <w:rFonts w:ascii="Calibri" w:eastAsia="Calibri" w:hAnsi="Calibri" w:cs="Calibri"/>
          <w:lang w:val="en-US"/>
        </w:rPr>
        <w:t>classification;</w:t>
      </w:r>
      <w:proofErr w:type="gramEnd"/>
    </w:p>
    <w:p w14:paraId="0C7F4527" w14:textId="77777777" w:rsidR="00100A75" w:rsidRDefault="00000000">
      <w:pPr>
        <w:pStyle w:val="Ttulo1"/>
        <w:ind w:left="0"/>
      </w:pPr>
      <w:r>
        <w:t>Keywords</w:t>
      </w:r>
    </w:p>
    <w:p w14:paraId="098C90CF" w14:textId="7D2F39E5" w:rsidR="00100A75" w:rsidRDefault="0052106F" w:rsidP="0052106F">
      <w:pPr>
        <w:spacing w:after="240" w:line="250" w:lineRule="auto"/>
        <w:ind w:left="-11" w:firstLine="176"/>
      </w:pPr>
      <w:r>
        <w:t xml:space="preserve"> </w:t>
      </w:r>
      <w:r w:rsidR="00000000">
        <w:t>Leishmaniose Visceral Humana (LVH); Leishmaniose Visceral Canina (LVC); Doen</w:t>
      </w:r>
      <w:r>
        <w:t>ç</w:t>
      </w:r>
      <w:r w:rsidR="00000000">
        <w:t>as Tropicais Negligenciadas (</w:t>
      </w:r>
      <w:proofErr w:type="spellStart"/>
      <w:r w:rsidR="00000000">
        <w:t>DTNs</w:t>
      </w:r>
      <w:proofErr w:type="spellEnd"/>
      <w:r w:rsidR="00000000">
        <w:t xml:space="preserve">); </w:t>
      </w:r>
      <w:proofErr w:type="spellStart"/>
      <w:r w:rsidR="00000000">
        <w:t>Disability</w:t>
      </w:r>
      <w:proofErr w:type="spellEnd"/>
      <w:r w:rsidR="00000000">
        <w:t xml:space="preserve"> </w:t>
      </w:r>
      <w:proofErr w:type="spellStart"/>
      <w:r w:rsidR="00000000">
        <w:t>Adjusted</w:t>
      </w:r>
      <w:proofErr w:type="spellEnd"/>
      <w:r w:rsidR="00000000">
        <w:t xml:space="preserve"> Life Years (</w:t>
      </w:r>
      <w:proofErr w:type="spellStart"/>
      <w:r w:rsidR="00000000">
        <w:t>DALYs</w:t>
      </w:r>
      <w:proofErr w:type="spellEnd"/>
      <w:r w:rsidR="00000000">
        <w:t>); Protozo</w:t>
      </w:r>
      <w:r>
        <w:t>á</w:t>
      </w:r>
      <w:r w:rsidR="00000000">
        <w:t>rios; Flebotom</w:t>
      </w:r>
      <w:r>
        <w:t>í</w:t>
      </w:r>
      <w:r w:rsidR="00000000">
        <w:t>neos; Amastigotas; Diagn</w:t>
      </w:r>
      <w:r>
        <w:t>ó</w:t>
      </w:r>
      <w:r w:rsidR="00000000">
        <w:t>stico parasitol</w:t>
      </w:r>
      <w:r>
        <w:t>ó</w:t>
      </w:r>
      <w:r w:rsidR="00000000">
        <w:t xml:space="preserve">gico; Redes Neurais Convolucionais (CNN); VGG16; </w:t>
      </w:r>
      <w:proofErr w:type="spellStart"/>
      <w:r w:rsidR="00000000">
        <w:t>Transfer</w:t>
      </w:r>
      <w:proofErr w:type="spellEnd"/>
      <w:r w:rsidR="00000000">
        <w:t xml:space="preserve"> Learning; Fine-</w:t>
      </w:r>
      <w:proofErr w:type="spellStart"/>
      <w:r w:rsidR="00000000">
        <w:t>Tuning</w:t>
      </w:r>
      <w:proofErr w:type="spellEnd"/>
      <w:r w:rsidR="00000000">
        <w:t xml:space="preserve">; </w:t>
      </w:r>
      <w:proofErr w:type="spellStart"/>
      <w:r w:rsidR="00000000">
        <w:t>Deep</w:t>
      </w:r>
      <w:proofErr w:type="spellEnd"/>
      <w:r w:rsidR="00000000">
        <w:t xml:space="preserve"> Learning; </w:t>
      </w:r>
      <w:proofErr w:type="spellStart"/>
      <w:r w:rsidR="00000000">
        <w:t>ImageNet</w:t>
      </w:r>
      <w:proofErr w:type="spellEnd"/>
      <w:r w:rsidR="00000000">
        <w:t>; Diagn</w:t>
      </w:r>
      <w:r>
        <w:t>ó</w:t>
      </w:r>
      <w:r w:rsidR="00000000">
        <w:t>stico Automatizado; Sa</w:t>
      </w:r>
      <w:r>
        <w:t>ú</w:t>
      </w:r>
      <w:r w:rsidR="00000000">
        <w:t>de P</w:t>
      </w:r>
      <w:r>
        <w:t>ú</w:t>
      </w:r>
      <w:r w:rsidR="00000000">
        <w:t>blica; Segmenta</w:t>
      </w:r>
      <w:r>
        <w:t>çã</w:t>
      </w:r>
      <w:r w:rsidR="00000000">
        <w:t>o de Imagens.</w:t>
      </w:r>
    </w:p>
    <w:p w14:paraId="709C0C0B" w14:textId="77777777" w:rsidR="00100A75" w:rsidRDefault="00000000">
      <w:pPr>
        <w:pStyle w:val="Ttulo1"/>
        <w:tabs>
          <w:tab w:val="center" w:pos="1240"/>
        </w:tabs>
        <w:ind w:left="-10" w:firstLine="0"/>
      </w:pPr>
      <w:r>
        <w:t>1.</w:t>
      </w:r>
      <w:r>
        <w:tab/>
        <w:t>INTRODUÇÃO</w:t>
      </w:r>
    </w:p>
    <w:p w14:paraId="2D8700B4" w14:textId="49BF2E8A" w:rsidR="00100A75" w:rsidRDefault="00000000">
      <w:pPr>
        <w:ind w:left="-10" w:right="232"/>
      </w:pPr>
      <w:r>
        <w:t>As leishmanioses constituem um grupo de infe</w:t>
      </w:r>
      <w:r w:rsidR="0052106F">
        <w:t>cçõ</w:t>
      </w:r>
      <w:r>
        <w:t>es protozo</w:t>
      </w:r>
      <w:r w:rsidR="0052106F">
        <w:t>á</w:t>
      </w:r>
      <w:r>
        <w:t>rias enzo</w:t>
      </w:r>
      <w:r w:rsidR="0052106F">
        <w:t>ó</w:t>
      </w:r>
      <w:r>
        <w:t>ticas e zoon</w:t>
      </w:r>
      <w:r w:rsidR="0052106F">
        <w:t>ó</w:t>
      </w:r>
      <w:r>
        <w:t>ticas que est</w:t>
      </w:r>
      <w:r w:rsidR="0052106F">
        <w:t>ã</w:t>
      </w:r>
      <w:r>
        <w:t>o entre as doen</w:t>
      </w:r>
      <w:r w:rsidR="0052106F">
        <w:t>ç</w:t>
      </w:r>
      <w:r>
        <w:t>as tropicais negligenciadas (</w:t>
      </w:r>
      <w:proofErr w:type="spellStart"/>
      <w:r>
        <w:t>DTNs</w:t>
      </w:r>
      <w:proofErr w:type="spellEnd"/>
      <w:r>
        <w:t>). Essas enfermidades s</w:t>
      </w:r>
      <w:r w:rsidR="0052106F">
        <w:t>ã</w:t>
      </w:r>
      <w:r>
        <w:t>o encontradas em todos os continentes, exceto na Oceania. Consideradas algumas das doen</w:t>
      </w:r>
      <w:r w:rsidR="0052106F">
        <w:t>ç</w:t>
      </w:r>
      <w:r>
        <w:t xml:space="preserve">as infecciosas mais comuns, as </w:t>
      </w:r>
      <w:proofErr w:type="spellStart"/>
      <w:r>
        <w:t>DTNs</w:t>
      </w:r>
      <w:proofErr w:type="spellEnd"/>
      <w:r>
        <w:t xml:space="preserve"> abrangem aproximadamente 20 infec</w:t>
      </w:r>
      <w:r w:rsidR="0052106F">
        <w:t>çõ</w:t>
      </w:r>
      <w:r>
        <w:t>es causadas por parasitas, bact</w:t>
      </w:r>
      <w:r w:rsidR="0052106F">
        <w:t>é</w:t>
      </w:r>
      <w:r>
        <w:t>rias, v</w:t>
      </w:r>
      <w:r w:rsidR="0052106F">
        <w:t>í</w:t>
      </w:r>
      <w:r>
        <w:t>rus, protozo</w:t>
      </w:r>
      <w:r w:rsidR="0052106F">
        <w:t>á</w:t>
      </w:r>
      <w:r>
        <w:t xml:space="preserve">rios e helmintos [44]. </w:t>
      </w:r>
      <w:r>
        <w:lastRenderedPageBreak/>
        <w:t xml:space="preserve">Cerca de 90% da carga de </w:t>
      </w:r>
      <w:proofErr w:type="spellStart"/>
      <w:r>
        <w:rPr>
          <w:i/>
        </w:rPr>
        <w:t>Disability</w:t>
      </w:r>
      <w:proofErr w:type="spellEnd"/>
      <w:r>
        <w:rPr>
          <w:i/>
        </w:rPr>
        <w:t xml:space="preserve"> </w:t>
      </w:r>
      <w:proofErr w:type="spellStart"/>
      <w:r>
        <w:rPr>
          <w:i/>
        </w:rPr>
        <w:t>Adjusted</w:t>
      </w:r>
      <w:proofErr w:type="spellEnd"/>
      <w:r>
        <w:rPr>
          <w:i/>
        </w:rPr>
        <w:t xml:space="preserve"> Life Years </w:t>
      </w:r>
      <w:r>
        <w:t>(</w:t>
      </w:r>
      <w:proofErr w:type="spellStart"/>
      <w:r>
        <w:t>DALYs</w:t>
      </w:r>
      <w:proofErr w:type="spellEnd"/>
      <w:r>
        <w:t xml:space="preserve">) da Leishmaniose Visceral (LV) decorre dos anos de vida perdidos devido </w:t>
      </w:r>
      <w:r w:rsidR="004C2F96">
        <w:t>à</w:t>
      </w:r>
      <w:r>
        <w:t xml:space="preserve"> mortalidade prematura, tornando a doen</w:t>
      </w:r>
      <w:r w:rsidR="0052106F">
        <w:t>ç</w:t>
      </w:r>
      <w:r>
        <w:t>a quase sempre fatal na aus</w:t>
      </w:r>
      <w:r w:rsidR="0052106F">
        <w:t>ê</w:t>
      </w:r>
      <w:r>
        <w:t xml:space="preserve">ncia de tratamento. No Brasil, entre os anos de 2007 e 2024, foram registrados 50372 casos de Leishmaniose Visceral Humana (LVH), resultando em 3,944 </w:t>
      </w:r>
      <w:r w:rsidR="0052106F">
        <w:t>ó</w:t>
      </w:r>
      <w:r>
        <w:t>bitos e uma taxa de letalidade de 7,03% [21]. J</w:t>
      </w:r>
      <w:r w:rsidR="0052106F">
        <w:t>á</w:t>
      </w:r>
      <w:r>
        <w:t xml:space="preserve"> a Leishmaniose Visceral Canina (LVC) </w:t>
      </w:r>
      <w:r w:rsidR="0052106F">
        <w:t>é</w:t>
      </w:r>
      <w:r>
        <w:t xml:space="preserve"> uma grave zoonose, sendo os c</w:t>
      </w:r>
      <w:r w:rsidR="0052106F">
        <w:t>ã</w:t>
      </w:r>
      <w:r>
        <w:t>es considerados os principais reservat</w:t>
      </w:r>
      <w:r w:rsidR="0052106F">
        <w:t>ó</w:t>
      </w:r>
      <w:r>
        <w:t>rios urbanos do parasita. A doen</w:t>
      </w:r>
      <w:r w:rsidR="0052106F">
        <w:t>ç</w:t>
      </w:r>
      <w:r>
        <w:t>a apresenta alta taxa de mortalidade e grande impacto na sa</w:t>
      </w:r>
      <w:r w:rsidR="0052106F">
        <w:t>ú</w:t>
      </w:r>
      <w:r>
        <w:t>de p</w:t>
      </w:r>
      <w:r w:rsidR="0052106F">
        <w:t>ú</w:t>
      </w:r>
      <w:r>
        <w:t>blica, pois a transmiss</w:t>
      </w:r>
      <w:r w:rsidR="0052106F">
        <w:t>ã</w:t>
      </w:r>
      <w:r>
        <w:t>o para os humanos ocorre principalmente por meio da picada de flebotom</w:t>
      </w:r>
      <w:r w:rsidR="0052106F">
        <w:t>í</w:t>
      </w:r>
      <w:r>
        <w:t xml:space="preserve">neos infectados. O controle da LVC </w:t>
      </w:r>
      <w:r w:rsidR="0052106F">
        <w:t>é</w:t>
      </w:r>
      <w:r>
        <w:t xml:space="preserve"> essencial para a redu</w:t>
      </w:r>
      <w:r w:rsidR="0052106F">
        <w:t>çã</w:t>
      </w:r>
      <w:r>
        <w:t>o da incid</w:t>
      </w:r>
      <w:r w:rsidR="0052106F">
        <w:t>ê</w:t>
      </w:r>
      <w:r>
        <w:t>ncia da LVH, sendo medidas como o diagn</w:t>
      </w:r>
      <w:r w:rsidR="0052106F">
        <w:t>ó</w:t>
      </w:r>
      <w:r>
        <w:t xml:space="preserve">stico precoce, tratamento adequado e controle do vetor fundamentais para o combate </w:t>
      </w:r>
      <w:r w:rsidR="004C2F96">
        <w:t>à</w:t>
      </w:r>
      <w:r>
        <w:t xml:space="preserve"> enfermidade.</w:t>
      </w:r>
    </w:p>
    <w:p w14:paraId="2F32B2DD" w14:textId="3CEF1C60" w:rsidR="00100A75" w:rsidRDefault="00000000">
      <w:pPr>
        <w:ind w:left="-10" w:right="232"/>
      </w:pPr>
      <w:r>
        <w:t>As leishmanioses constituem um grupo de infe</w:t>
      </w:r>
      <w:r w:rsidR="0052106F">
        <w:t>cçõ</w:t>
      </w:r>
      <w:r>
        <w:t>es protozo</w:t>
      </w:r>
      <w:r w:rsidR="0052106F">
        <w:t>á</w:t>
      </w:r>
      <w:r>
        <w:t>rias enzo</w:t>
      </w:r>
      <w:r w:rsidR="0052106F">
        <w:t>ó</w:t>
      </w:r>
      <w:r>
        <w:t>ticas e zoon</w:t>
      </w:r>
      <w:r w:rsidR="0052106F">
        <w:t>ó</w:t>
      </w:r>
      <w:r>
        <w:t>ticas que est</w:t>
      </w:r>
      <w:r w:rsidR="0052106F">
        <w:t>ã</w:t>
      </w:r>
      <w:r>
        <w:t>o entre as doen</w:t>
      </w:r>
      <w:r w:rsidR="0052106F">
        <w:t>ç</w:t>
      </w:r>
      <w:r>
        <w:t>as tropicais negligenciadas (</w:t>
      </w:r>
      <w:proofErr w:type="spellStart"/>
      <w:r>
        <w:t>DTNs</w:t>
      </w:r>
      <w:proofErr w:type="spellEnd"/>
      <w:r>
        <w:t>). Essas enfermidades s</w:t>
      </w:r>
      <w:r w:rsidR="0052106F">
        <w:t>ã</w:t>
      </w:r>
      <w:r>
        <w:t>o encontradas em todos os continentes, exceto na Oceania, e abrangem aproximadamente 20 infec</w:t>
      </w:r>
      <w:r w:rsidR="0052106F">
        <w:t>çõ</w:t>
      </w:r>
      <w:r>
        <w:t>es causadas por parasitas, bact</w:t>
      </w:r>
      <w:r w:rsidR="0052106F">
        <w:t>é</w:t>
      </w:r>
      <w:r>
        <w:t>rias, v</w:t>
      </w:r>
      <w:r w:rsidR="0052106F">
        <w:t>í</w:t>
      </w:r>
      <w:r>
        <w:t>rus, protozo</w:t>
      </w:r>
      <w:r w:rsidR="0052106F">
        <w:t>á</w:t>
      </w:r>
      <w:r>
        <w:t>rios e helmintos [44]. Entre essas, a Leishmaniose Visceral (LV) destaca-se por sua alta taxa de mortalidade na aus</w:t>
      </w:r>
      <w:r w:rsidR="0052106F">
        <w:t>ê</w:t>
      </w:r>
      <w:r>
        <w:t>ncia de tratamento, sendo respons</w:t>
      </w:r>
      <w:r w:rsidR="0052106F">
        <w:t>á</w:t>
      </w:r>
      <w:r>
        <w:t xml:space="preserve">vel por cerca de 90% da carga de </w:t>
      </w:r>
      <w:proofErr w:type="spellStart"/>
      <w:r>
        <w:rPr>
          <w:i/>
        </w:rPr>
        <w:t>Disability</w:t>
      </w:r>
      <w:proofErr w:type="spellEnd"/>
      <w:r>
        <w:rPr>
          <w:i/>
        </w:rPr>
        <w:t xml:space="preserve"> </w:t>
      </w:r>
      <w:proofErr w:type="spellStart"/>
      <w:r>
        <w:rPr>
          <w:i/>
        </w:rPr>
        <w:t>Adjusted</w:t>
      </w:r>
      <w:proofErr w:type="spellEnd"/>
      <w:r>
        <w:rPr>
          <w:i/>
        </w:rPr>
        <w:t xml:space="preserve"> Life Years </w:t>
      </w:r>
      <w:r>
        <w:t>(</w:t>
      </w:r>
      <w:proofErr w:type="spellStart"/>
      <w:r>
        <w:t>DALYs</w:t>
      </w:r>
      <w:proofErr w:type="spellEnd"/>
      <w:r>
        <w:t>) devido `a perda de anos de vida por mortalidade prematura.</w:t>
      </w:r>
    </w:p>
    <w:p w14:paraId="470487F9" w14:textId="5FAEE9E6" w:rsidR="00100A75" w:rsidRDefault="00000000">
      <w:pPr>
        <w:ind w:left="-10" w:right="232"/>
      </w:pPr>
      <w:r>
        <w:t xml:space="preserve">No Brasil, entre 2007 e 2024, foram registrados 50,372 casos de Leishmaniose Visceral Humana (LVH), resultando em 3,944 </w:t>
      </w:r>
      <w:r w:rsidR="0052106F">
        <w:t>ó</w:t>
      </w:r>
      <w:r>
        <w:t>bitos e uma taxa de letalidade de 7,03% [21]. J</w:t>
      </w:r>
      <w:r w:rsidR="0052106F">
        <w:t>á</w:t>
      </w:r>
      <w:r>
        <w:t xml:space="preserve"> a Leishmaniose Visceral Canina (LVC) representa uma grave zoonose, na qual os c</w:t>
      </w:r>
      <w:r w:rsidR="0052106F">
        <w:t>ã</w:t>
      </w:r>
      <w:r>
        <w:t>es s</w:t>
      </w:r>
      <w:r w:rsidR="0052106F">
        <w:t>ã</w:t>
      </w:r>
      <w:r>
        <w:t>o os principais reservat</w:t>
      </w:r>
      <w:r w:rsidR="0052106F">
        <w:t>ó</w:t>
      </w:r>
      <w:r>
        <w:t>rios urbanos do parasita. A doen</w:t>
      </w:r>
      <w:r w:rsidR="0052106F">
        <w:t>ç</w:t>
      </w:r>
      <w:r>
        <w:t>a apresenta alta taxa de mortalidade e tem grande impacto na sa</w:t>
      </w:r>
      <w:r w:rsidR="0052106F">
        <w:t>ú</w:t>
      </w:r>
      <w:r>
        <w:t>de p</w:t>
      </w:r>
      <w:r w:rsidR="0052106F">
        <w:t>ú</w:t>
      </w:r>
      <w:r>
        <w:t>blica, uma vez que a transmiss</w:t>
      </w:r>
      <w:r w:rsidR="0052106F">
        <w:t>ã</w:t>
      </w:r>
      <w:r>
        <w:t>o para os humanos ocorre, principalmente, por meio da picada de flebotom</w:t>
      </w:r>
      <w:r w:rsidR="0052106F">
        <w:t>í</w:t>
      </w:r>
      <w:r>
        <w:t xml:space="preserve">neos infectados. O controle da LVC </w:t>
      </w:r>
      <w:r w:rsidR="0052106F">
        <w:t>é</w:t>
      </w:r>
      <w:r>
        <w:t xml:space="preserve"> essencial para reduzir a incid</w:t>
      </w:r>
      <w:r w:rsidR="0052106F">
        <w:t>ê</w:t>
      </w:r>
      <w:r>
        <w:t>ncia da LVH, sendo fundamentais medidas como diagn</w:t>
      </w:r>
      <w:r w:rsidR="0052106F">
        <w:t>ó</w:t>
      </w:r>
      <w:r>
        <w:t>stico precoce, tratamento adequado e controle do vetor.</w:t>
      </w:r>
    </w:p>
    <w:p w14:paraId="13E1446F" w14:textId="4887E80D" w:rsidR="00100A75" w:rsidRDefault="00000000">
      <w:pPr>
        <w:ind w:left="-10" w:right="232"/>
      </w:pPr>
      <w:r>
        <w:t>As Leishmania s</w:t>
      </w:r>
      <w:r w:rsidR="0052106F">
        <w:t>ã</w:t>
      </w:r>
      <w:r>
        <w:t xml:space="preserve">o </w:t>
      </w:r>
      <w:proofErr w:type="gramStart"/>
      <w:r>
        <w:t>pat</w:t>
      </w:r>
      <w:r w:rsidR="0052106F">
        <w:t>ó</w:t>
      </w:r>
      <w:r>
        <w:t>genos</w:t>
      </w:r>
      <w:proofErr w:type="gramEnd"/>
      <w:r>
        <w:t xml:space="preserve"> intracelulares que invadem as c</w:t>
      </w:r>
      <w:r w:rsidR="0052106F">
        <w:t>é</w:t>
      </w:r>
      <w:r>
        <w:t>lulas fagocit</w:t>
      </w:r>
      <w:r w:rsidR="0052106F">
        <w:t>á</w:t>
      </w:r>
      <w:r>
        <w:t>rias do hospedeiro [27]. Aproximadamente 53 Segundo a Organiza</w:t>
      </w:r>
      <w:r w:rsidR="0052106F">
        <w:t>çã</w:t>
      </w:r>
      <w:r>
        <w:t>o Mundial da Sa</w:t>
      </w:r>
      <w:r w:rsidR="0052106F">
        <w:t>ú</w:t>
      </w:r>
      <w:r>
        <w:t>de (OMS), entre 50,000 e 90,000 casos de LV ocorrem anualmente no mundo, embora apenas 25 a 45% sejam oficialmente notificados. Quando se consideram todas as formas da doen</w:t>
      </w:r>
      <w:r w:rsidR="0052106F">
        <w:t>ç</w:t>
      </w:r>
      <w:r>
        <w:t>a, os n</w:t>
      </w:r>
      <w:r w:rsidR="0052106F">
        <w:t>ú</w:t>
      </w:r>
      <w:r>
        <w:t>meros aumentam significativamente, com proje</w:t>
      </w:r>
      <w:r w:rsidR="0052106F">
        <w:t>çõ</w:t>
      </w:r>
      <w:r>
        <w:t>es entre 700,000 e 1 milh</w:t>
      </w:r>
      <w:r w:rsidR="0052106F">
        <w:t>ã</w:t>
      </w:r>
      <w:r>
        <w:t>o de novos casos anuais. Contudo, apenas uma fra</w:t>
      </w:r>
      <w:r w:rsidR="0052106F">
        <w:t>çã</w:t>
      </w:r>
      <w:r>
        <w:t>o dos indiv</w:t>
      </w:r>
      <w:r w:rsidR="0052106F">
        <w:t>í</w:t>
      </w:r>
      <w:r>
        <w:t>duos infectados desenvolve sintomas cl</w:t>
      </w:r>
      <w:r w:rsidR="0052106F">
        <w:t>í</w:t>
      </w:r>
      <w:r>
        <w:t>nicos [22]. A transmiss</w:t>
      </w:r>
      <w:r w:rsidR="0052106F">
        <w:t>ã</w:t>
      </w:r>
      <w:r>
        <w:t>o da leishmaniose ocorre predominantemente por meio da picada de flebotom</w:t>
      </w:r>
      <w:r w:rsidR="0052106F">
        <w:t>í</w:t>
      </w:r>
      <w:r>
        <w:t>neos f</w:t>
      </w:r>
      <w:r w:rsidR="0052106F">
        <w:t>ê</w:t>
      </w:r>
      <w:r>
        <w:t>meas infectadas, pertencentes ao g</w:t>
      </w:r>
      <w:r w:rsidR="0052106F">
        <w:t>ê</w:t>
      </w:r>
      <w:r>
        <w:t xml:space="preserve">nero </w:t>
      </w:r>
      <w:proofErr w:type="spellStart"/>
      <w:r>
        <w:rPr>
          <w:i/>
        </w:rPr>
        <w:t>Lutzomyia</w:t>
      </w:r>
      <w:proofErr w:type="spellEnd"/>
      <w:r>
        <w:t>. Esses vetores adquirem o protozo</w:t>
      </w:r>
      <w:r w:rsidR="0052106F">
        <w:t>á</w:t>
      </w:r>
      <w:r>
        <w:t xml:space="preserve">rio </w:t>
      </w:r>
      <w:r>
        <w:rPr>
          <w:i/>
        </w:rPr>
        <w:t xml:space="preserve">Leishmania </w:t>
      </w:r>
      <w:r>
        <w:t>ao se alimentarem do sangue de um hospedeiro infectado, sendo os c</w:t>
      </w:r>
      <w:r w:rsidR="0052106F">
        <w:t>ã</w:t>
      </w:r>
      <w:r>
        <w:t>es os principais reservat</w:t>
      </w:r>
      <w:r w:rsidR="0052106F">
        <w:t>ó</w:t>
      </w:r>
      <w:r>
        <w:t xml:space="preserve">rios em </w:t>
      </w:r>
      <w:r w:rsidR="0052106F">
        <w:t>á</w:t>
      </w:r>
      <w:r>
        <w:t>reas urbanas. Al</w:t>
      </w:r>
      <w:r w:rsidR="0052106F">
        <w:t>é</w:t>
      </w:r>
      <w:r>
        <w:t>m disso, cerca de 70 esp</w:t>
      </w:r>
      <w:r w:rsidR="0052106F">
        <w:t>é</w:t>
      </w:r>
      <w:r>
        <w:t>cies de mam</w:t>
      </w:r>
      <w:r w:rsidR="0052106F">
        <w:t>í</w:t>
      </w:r>
      <w:r>
        <w:t>feros, incluindo roedores e humanos, podem atuar como reservat</w:t>
      </w:r>
      <w:r w:rsidR="0052106F">
        <w:t>ó</w:t>
      </w:r>
      <w:r>
        <w:t>rios naturais do parasita [2].</w:t>
      </w:r>
    </w:p>
    <w:p w14:paraId="440B1C28" w14:textId="68550701" w:rsidR="00100A75" w:rsidRDefault="00000000">
      <w:pPr>
        <w:ind w:left="-10"/>
      </w:pPr>
      <w:r>
        <w:t>O diagn</w:t>
      </w:r>
      <w:r w:rsidR="0052106F">
        <w:t>ó</w:t>
      </w:r>
      <w:r>
        <w:t>stico da LV envolve m</w:t>
      </w:r>
      <w:r w:rsidR="0052106F">
        <w:t>é</w:t>
      </w:r>
      <w:r>
        <w:t>todos parasitol</w:t>
      </w:r>
      <w:r w:rsidR="0052106F">
        <w:t>ó</w:t>
      </w:r>
      <w:r>
        <w:t>gicos, sorol</w:t>
      </w:r>
      <w:r w:rsidR="0052106F">
        <w:t>ó</w:t>
      </w:r>
      <w:r>
        <w:t>gicos e moleculares. Entre eles, a detec</w:t>
      </w:r>
      <w:r w:rsidR="0052106F">
        <w:t>çã</w:t>
      </w:r>
      <w:r>
        <w:t xml:space="preserve">o de anticorpos </w:t>
      </w:r>
      <w:proofErr w:type="spellStart"/>
      <w:r>
        <w:rPr>
          <w:i/>
        </w:rPr>
        <w:t>antileishmania</w:t>
      </w:r>
      <w:proofErr w:type="spellEnd"/>
      <w:r>
        <w:rPr>
          <w:i/>
        </w:rPr>
        <w:t xml:space="preserve"> </w:t>
      </w:r>
      <w:r>
        <w:t>por testes imunol</w:t>
      </w:r>
      <w:r w:rsidR="0052106F">
        <w:t>ó</w:t>
      </w:r>
      <w:r>
        <w:t xml:space="preserve">gicos, como </w:t>
      </w:r>
      <w:proofErr w:type="spellStart"/>
      <w:r>
        <w:rPr>
          <w:i/>
        </w:rPr>
        <w:t>Enzyme</w:t>
      </w:r>
      <w:proofErr w:type="spellEnd"/>
      <w:r>
        <w:rPr>
          <w:i/>
        </w:rPr>
        <w:t xml:space="preserve"> </w:t>
      </w:r>
      <w:proofErr w:type="spellStart"/>
      <w:r>
        <w:rPr>
          <w:i/>
        </w:rPr>
        <w:t>Linked</w:t>
      </w:r>
      <w:proofErr w:type="spellEnd"/>
      <w:r>
        <w:rPr>
          <w:i/>
        </w:rPr>
        <w:t xml:space="preserve"> </w:t>
      </w:r>
      <w:proofErr w:type="spellStart"/>
      <w:r>
        <w:rPr>
          <w:i/>
        </w:rPr>
        <w:t>Immunosorbent</w:t>
      </w:r>
      <w:proofErr w:type="spellEnd"/>
      <w:r>
        <w:rPr>
          <w:i/>
        </w:rPr>
        <w:t xml:space="preserve"> </w:t>
      </w:r>
      <w:proofErr w:type="spellStart"/>
      <w:r>
        <w:rPr>
          <w:i/>
        </w:rPr>
        <w:t>Assay</w:t>
      </w:r>
      <w:proofErr w:type="spellEnd"/>
      <w:r>
        <w:rPr>
          <w:i/>
        </w:rPr>
        <w:t xml:space="preserve"> </w:t>
      </w:r>
      <w:r>
        <w:t>(ELISA) e imunofluoresc</w:t>
      </w:r>
      <w:r w:rsidR="0052106F">
        <w:t>ê</w:t>
      </w:r>
      <w:r>
        <w:t xml:space="preserve">ncia indireta </w:t>
      </w:r>
      <w:r>
        <w:t xml:space="preserve">(RIFI), </w:t>
      </w:r>
      <w:r w:rsidR="0052106F">
        <w:t>é</w:t>
      </w:r>
      <w:r>
        <w:t xml:space="preserve"> amplamente utilizada. No entanto, a precis</w:t>
      </w:r>
      <w:r w:rsidR="0052106F">
        <w:t>ã</w:t>
      </w:r>
      <w:r>
        <w:t>o desses testes pode variar de acordo com o est</w:t>
      </w:r>
      <w:r w:rsidR="0052106F">
        <w:t>á</w:t>
      </w:r>
      <w:r>
        <w:t>gio da infe</w:t>
      </w:r>
      <w:r w:rsidR="0052106F">
        <w:t>cçã</w:t>
      </w:r>
      <w:r>
        <w:t>o, a resposta imunol</w:t>
      </w:r>
      <w:r w:rsidR="0052106F">
        <w:t>ó</w:t>
      </w:r>
      <w:r>
        <w:t>gica individual e as condi</w:t>
      </w:r>
      <w:r w:rsidR="0052106F">
        <w:t>çõ</w:t>
      </w:r>
      <w:r>
        <w:t>es epidemiol</w:t>
      </w:r>
      <w:r w:rsidR="0052106F">
        <w:t>ó</w:t>
      </w:r>
      <w:r>
        <w:t>gicas da regi</w:t>
      </w:r>
      <w:r w:rsidR="0052106F">
        <w:t>ã</w:t>
      </w:r>
      <w:r>
        <w:t>o. A baixa reprodutibilidade entre diferentes testes sorol</w:t>
      </w:r>
      <w:r w:rsidR="0052106F">
        <w:t>ó</w:t>
      </w:r>
      <w:r>
        <w:t>gicos pode comprometer a confiabilidade do diagn</w:t>
      </w:r>
      <w:r w:rsidR="0052106F">
        <w:t>ó</w:t>
      </w:r>
      <w:r>
        <w:t>stico, especialmente em indiv</w:t>
      </w:r>
      <w:r w:rsidR="0052106F">
        <w:t>í</w:t>
      </w:r>
      <w:r>
        <w:t>duos assintom</w:t>
      </w:r>
      <w:r w:rsidR="0052106F">
        <w:t>á</w:t>
      </w:r>
      <w:r>
        <w:t>ticos. Al</w:t>
      </w:r>
      <w:r w:rsidR="0052106F">
        <w:t>é</w:t>
      </w:r>
      <w:r>
        <w:t>m disso, estudos indicam que a positividade em testes sorol</w:t>
      </w:r>
      <w:r w:rsidR="0052106F">
        <w:t>ó</w:t>
      </w:r>
      <w:r>
        <w:t>gicos n</w:t>
      </w:r>
      <w:r w:rsidR="0052106F">
        <w:t>ã</w:t>
      </w:r>
      <w:r>
        <w:t>o implica necessariamente na progress</w:t>
      </w:r>
      <w:r w:rsidR="0052106F">
        <w:t>ã</w:t>
      </w:r>
      <w:r>
        <w:t>o para a doen</w:t>
      </w:r>
      <w:r w:rsidR="0052106F">
        <w:t>ç</w:t>
      </w:r>
      <w:r>
        <w:t>a cl</w:t>
      </w:r>
      <w:r w:rsidR="0052106F">
        <w:t>í</w:t>
      </w:r>
      <w:r>
        <w:t>nica, ressaltando a import</w:t>
      </w:r>
      <w:r w:rsidR="0052106F">
        <w:t>â</w:t>
      </w:r>
      <w:r>
        <w:t>ncia de abordagens complementares, como m</w:t>
      </w:r>
      <w:r w:rsidR="0052106F">
        <w:t>é</w:t>
      </w:r>
      <w:r>
        <w:t>todos moleculares e acompanhamento cl</w:t>
      </w:r>
      <w:r w:rsidR="0052106F">
        <w:t>í</w:t>
      </w:r>
      <w:r>
        <w:t>nico [30].</w:t>
      </w:r>
    </w:p>
    <w:p w14:paraId="79440F75" w14:textId="500DB906" w:rsidR="00100A75" w:rsidRDefault="00000000" w:rsidP="0052106F">
      <w:pPr>
        <w:ind w:left="-10" w:right="-23"/>
      </w:pPr>
      <w:r>
        <w:t>A parasitologia continua sendo o padr</w:t>
      </w:r>
      <w:r w:rsidR="0052106F">
        <w:t>ã</w:t>
      </w:r>
      <w:r>
        <w:t>o-ouro para o</w:t>
      </w:r>
      <w:r w:rsidR="0052106F">
        <w:t xml:space="preserve"> </w:t>
      </w:r>
      <w:r>
        <w:t>diagn</w:t>
      </w:r>
      <w:r w:rsidR="0052106F">
        <w:t>ó</w:t>
      </w:r>
      <w:r>
        <w:t xml:space="preserve">stico da LV. A microscopia de material aspirado, especialmente da medula </w:t>
      </w:r>
      <w:r w:rsidR="0052106F">
        <w:t>ó</w:t>
      </w:r>
      <w:r>
        <w:t xml:space="preserve">ssea, </w:t>
      </w:r>
      <w:r w:rsidR="0052106F">
        <w:t>é</w:t>
      </w:r>
      <w:r>
        <w:t xml:space="preserve"> amplamente utilizada para a identifica</w:t>
      </w:r>
      <w:r w:rsidR="0052106F">
        <w:t>çã</w:t>
      </w:r>
      <w:r>
        <w:t>o de formas amastigotas do parasita em esfrega</w:t>
      </w:r>
      <w:r w:rsidR="0052106F">
        <w:t>ç</w:t>
      </w:r>
      <w:r>
        <w:t xml:space="preserve">os corados. Para aumentar a sensibilidade do exame, </w:t>
      </w:r>
      <w:r w:rsidR="0052106F">
        <w:t>é</w:t>
      </w:r>
      <w:r>
        <w:t xml:space="preserve"> essencial examinar todos os campos da l</w:t>
      </w:r>
      <w:r w:rsidR="0052106F">
        <w:t>â</w:t>
      </w:r>
      <w:r>
        <w:t>mina. Estudos demonstram que a carga parasit</w:t>
      </w:r>
      <w:r w:rsidR="0052106F">
        <w:t>á</w:t>
      </w:r>
      <w:r>
        <w:t xml:space="preserve">ria na medula </w:t>
      </w:r>
      <w:r w:rsidR="0052106F">
        <w:t>ó</w:t>
      </w:r>
      <w:r>
        <w:t xml:space="preserve">ssea pode estar associada </w:t>
      </w:r>
      <w:r w:rsidR="004C2F96">
        <w:t>à</w:t>
      </w:r>
      <w:r>
        <w:t xml:space="preserve"> gravidade da doen</w:t>
      </w:r>
      <w:r w:rsidR="0052106F">
        <w:t>ç</w:t>
      </w:r>
      <w:r>
        <w:t>a, sendo significativamente maior em pacientes com manifesta</w:t>
      </w:r>
      <w:r w:rsidR="0052106F">
        <w:t>çõ</w:t>
      </w:r>
      <w:r>
        <w:t>es mais severas, como epistaxe, icter</w:t>
      </w:r>
      <w:r w:rsidR="0052106F">
        <w:t>í</w:t>
      </w:r>
      <w:r>
        <w:t>cia e edema [29].</w:t>
      </w:r>
    </w:p>
    <w:p w14:paraId="4311EF0B" w14:textId="4677C780" w:rsidR="00100A75" w:rsidRDefault="00000000" w:rsidP="0052106F">
      <w:pPr>
        <w:ind w:left="-10" w:right="-23"/>
      </w:pPr>
      <w:r>
        <w:t>Diante da relev</w:t>
      </w:r>
      <w:r w:rsidR="004C2F96">
        <w:t>â</w:t>
      </w:r>
      <w:r>
        <w:t>ncia epidemiol</w:t>
      </w:r>
      <w:r w:rsidR="0052106F">
        <w:t>ó</w:t>
      </w:r>
      <w:r>
        <w:t>gica e do impacto da Leishmaniose Visceral na sa</w:t>
      </w:r>
      <w:r w:rsidR="0052106F">
        <w:t>ú</w:t>
      </w:r>
      <w:r>
        <w:t>de p</w:t>
      </w:r>
      <w:r w:rsidR="0052106F">
        <w:t>ú</w:t>
      </w:r>
      <w:r>
        <w:t>blica, torna-se essencial a implementa</w:t>
      </w:r>
      <w:r w:rsidR="0052106F">
        <w:t>çã</w:t>
      </w:r>
      <w:r>
        <w:t>o de estrat</w:t>
      </w:r>
      <w:r w:rsidR="0052106F">
        <w:t>é</w:t>
      </w:r>
      <w:r>
        <w:t>gias eficazes para seu controle e diagn</w:t>
      </w:r>
      <w:r w:rsidR="0052106F">
        <w:t>ó</w:t>
      </w:r>
      <w:r>
        <w:t>stico. A complexidade da doen</w:t>
      </w:r>
      <w:r w:rsidR="0052106F">
        <w:t>ç</w:t>
      </w:r>
      <w:r>
        <w:t xml:space="preserve">a, associada </w:t>
      </w:r>
      <w:r w:rsidR="004C2F96">
        <w:t>à</w:t>
      </w:r>
      <w:r>
        <w:t xml:space="preserve"> variabilidade dos m</w:t>
      </w:r>
      <w:r w:rsidR="0052106F">
        <w:t>é</w:t>
      </w:r>
      <w:r>
        <w:t>todos diagn</w:t>
      </w:r>
      <w:r w:rsidR="0052106F">
        <w:t>ó</w:t>
      </w:r>
      <w:r>
        <w:t xml:space="preserve">sticos e </w:t>
      </w:r>
      <w:r w:rsidR="004C2F96">
        <w:t>à</w:t>
      </w:r>
      <w:r>
        <w:t xml:space="preserve"> necessidade de medidas integradas de vigil</w:t>
      </w:r>
      <w:r w:rsidR="0052106F">
        <w:t>â</w:t>
      </w:r>
      <w:r>
        <w:t>ncia, refor</w:t>
      </w:r>
      <w:r w:rsidR="0052106F">
        <w:t>ç</w:t>
      </w:r>
      <w:r>
        <w:t>a a import</w:t>
      </w:r>
      <w:r w:rsidR="0052106F">
        <w:t>â</w:t>
      </w:r>
      <w:r>
        <w:t>ncia de pesquisas voltadas para o aprimoramento das abordagens diagn</w:t>
      </w:r>
      <w:r w:rsidR="0052106F">
        <w:t>ó</w:t>
      </w:r>
      <w:r>
        <w:t>sticas e terap</w:t>
      </w:r>
      <w:r w:rsidR="0052106F">
        <w:t>ê</w:t>
      </w:r>
      <w:r>
        <w:t>uticas. Nesse contexto, este estudo busca contribuir para a compreens</w:t>
      </w:r>
      <w:r w:rsidR="0052106F">
        <w:t>ã</w:t>
      </w:r>
      <w:r>
        <w:t>o dos desafios no diagn</w:t>
      </w:r>
      <w:r w:rsidR="0052106F">
        <w:t>ó</w:t>
      </w:r>
      <w:r>
        <w:t xml:space="preserve">stico da LV, analisando a </w:t>
      </w:r>
      <w:proofErr w:type="spellStart"/>
      <w:r>
        <w:rPr>
          <w:i/>
        </w:rPr>
        <w:t>accuracy</w:t>
      </w:r>
      <w:proofErr w:type="spellEnd"/>
      <w:r>
        <w:rPr>
          <w:i/>
        </w:rPr>
        <w:t xml:space="preserve"> </w:t>
      </w:r>
      <w:r>
        <w:t>m</w:t>
      </w:r>
      <w:r w:rsidR="0052106F">
        <w:t>é</w:t>
      </w:r>
      <w:r>
        <w:t>todos dispon</w:t>
      </w:r>
      <w:r w:rsidR="0052106F">
        <w:t>í</w:t>
      </w:r>
      <w:r>
        <w:t>veis e propondo estrat</w:t>
      </w:r>
      <w:r w:rsidR="0052106F">
        <w:t>é</w:t>
      </w:r>
      <w:r>
        <w:t>gias que possam otimizar a identifica</w:t>
      </w:r>
      <w:r w:rsidR="0052106F">
        <w:t>çã</w:t>
      </w:r>
      <w:r>
        <w:t>o da doen</w:t>
      </w:r>
      <w:r w:rsidR="0052106F">
        <w:t>ç</w:t>
      </w:r>
      <w:r>
        <w:t>a, reduzindo sua morbimortalidade e os impactos na sa</w:t>
      </w:r>
      <w:r w:rsidR="0052106F">
        <w:t>ú</w:t>
      </w:r>
      <w:r>
        <w:t>de p</w:t>
      </w:r>
      <w:r w:rsidR="0052106F">
        <w:t>ú</w:t>
      </w:r>
      <w:r>
        <w:t>blica.</w:t>
      </w:r>
    </w:p>
    <w:p w14:paraId="220C566F" w14:textId="77777777" w:rsidR="00100A75" w:rsidRDefault="00000000">
      <w:pPr>
        <w:pStyle w:val="Ttulo1"/>
        <w:tabs>
          <w:tab w:val="center" w:pos="2168"/>
        </w:tabs>
        <w:ind w:left="-10" w:firstLine="0"/>
      </w:pPr>
      <w:r>
        <w:t>2.</w:t>
      </w:r>
      <w:r>
        <w:tab/>
        <w:t>TRABALHOS RELACIONADOS</w:t>
      </w:r>
    </w:p>
    <w:p w14:paraId="4E5CA735" w14:textId="1A7867CB" w:rsidR="00100A75" w:rsidRDefault="00000000" w:rsidP="004C2F96">
      <w:pPr>
        <w:ind w:left="-10" w:right="-23"/>
      </w:pPr>
      <w:r>
        <w:t>[11] propuseram uma metodologia baseada em t</w:t>
      </w:r>
      <w:r w:rsidR="0052106F">
        <w:t>é</w:t>
      </w:r>
      <w:r>
        <w:t xml:space="preserve">cnicas de </w:t>
      </w:r>
      <w:proofErr w:type="spellStart"/>
      <w:r>
        <w:rPr>
          <w:i/>
        </w:rPr>
        <w:t>Deep</w:t>
      </w:r>
      <w:proofErr w:type="spellEnd"/>
      <w:r>
        <w:rPr>
          <w:i/>
        </w:rPr>
        <w:t xml:space="preserve"> Learning </w:t>
      </w:r>
      <w:r>
        <w:t>para a detec</w:t>
      </w:r>
      <w:r w:rsidR="0052106F">
        <w:t>çã</w:t>
      </w:r>
      <w:r>
        <w:t>o autom</w:t>
      </w:r>
      <w:r w:rsidR="0052106F">
        <w:t>á</w:t>
      </w:r>
      <w:r>
        <w:t xml:space="preserve">tica de amastigotas da </w:t>
      </w:r>
      <w:r>
        <w:rPr>
          <w:i/>
        </w:rPr>
        <w:t xml:space="preserve">Leishmania </w:t>
      </w:r>
      <w:r>
        <w:t>em imagens microsc</w:t>
      </w:r>
      <w:r w:rsidR="0052106F">
        <w:t>ó</w:t>
      </w:r>
      <w:r>
        <w:t>picas provenientes de exames parasitol</w:t>
      </w:r>
      <w:r w:rsidR="0052106F">
        <w:t>ó</w:t>
      </w:r>
      <w:r>
        <w:t xml:space="preserve">gicos da medula </w:t>
      </w:r>
      <w:r w:rsidR="0052106F">
        <w:t>ó</w:t>
      </w:r>
      <w:r>
        <w:t xml:space="preserve">ssea. O trabalho utilizou a arquitetura </w:t>
      </w:r>
      <w:proofErr w:type="spellStart"/>
      <w:r>
        <w:t>U-Net</w:t>
      </w:r>
      <w:proofErr w:type="spellEnd"/>
      <w:r>
        <w:t xml:space="preserve"> [25] para segmentar regi</w:t>
      </w:r>
      <w:r w:rsidR="0052106F">
        <w:t>õ</w:t>
      </w:r>
      <w:r>
        <w:t>es com presen</w:t>
      </w:r>
      <w:r w:rsidR="0052106F">
        <w:t>ç</w:t>
      </w:r>
      <w:r>
        <w:t>a do parasita, alcan</w:t>
      </w:r>
      <w:r w:rsidR="0052106F">
        <w:t>ç</w:t>
      </w:r>
      <w:r>
        <w:t>ando m</w:t>
      </w:r>
      <w:r w:rsidR="0052106F">
        <w:t>é</w:t>
      </w:r>
      <w:r>
        <w:t xml:space="preserve">tricas expressivas, como </w:t>
      </w:r>
      <w:proofErr w:type="spellStart"/>
      <w:r>
        <w:t>Dice</w:t>
      </w:r>
      <w:proofErr w:type="spellEnd"/>
      <w:r>
        <w:t xml:space="preserve"> de 80,4%, </w:t>
      </w:r>
      <w:proofErr w:type="spellStart"/>
      <w:r>
        <w:t>IoU</w:t>
      </w:r>
      <w:proofErr w:type="spellEnd"/>
      <w:r>
        <w:t xml:space="preserve"> de 75,2% e </w:t>
      </w:r>
      <w:r>
        <w:rPr>
          <w:i/>
        </w:rPr>
        <w:t xml:space="preserve">Area </w:t>
      </w:r>
      <w:proofErr w:type="spellStart"/>
      <w:r>
        <w:rPr>
          <w:i/>
        </w:rPr>
        <w:t>Under</w:t>
      </w:r>
      <w:proofErr w:type="spellEnd"/>
      <w:r>
        <w:rPr>
          <w:i/>
        </w:rPr>
        <w:t xml:space="preserve"> </w:t>
      </w:r>
      <w:proofErr w:type="spellStart"/>
      <w:r>
        <w:rPr>
          <w:i/>
        </w:rPr>
        <w:t>the</w:t>
      </w:r>
      <w:proofErr w:type="spellEnd"/>
      <w:r>
        <w:rPr>
          <w:i/>
        </w:rPr>
        <w:t xml:space="preserve"> </w:t>
      </w:r>
      <w:proofErr w:type="spellStart"/>
      <w:r>
        <w:rPr>
          <w:i/>
        </w:rPr>
        <w:t>Receiver</w:t>
      </w:r>
      <w:proofErr w:type="spellEnd"/>
      <w:r>
        <w:rPr>
          <w:i/>
        </w:rPr>
        <w:t xml:space="preserve"> </w:t>
      </w:r>
      <w:proofErr w:type="spellStart"/>
      <w:r>
        <w:rPr>
          <w:i/>
        </w:rPr>
        <w:t>Operating</w:t>
      </w:r>
      <w:proofErr w:type="spellEnd"/>
      <w:r>
        <w:rPr>
          <w:i/>
        </w:rPr>
        <w:t xml:space="preserve"> </w:t>
      </w:r>
      <w:proofErr w:type="spellStart"/>
      <w:r>
        <w:rPr>
          <w:i/>
        </w:rPr>
        <w:t>Characteristic</w:t>
      </w:r>
      <w:proofErr w:type="spellEnd"/>
      <w:r>
        <w:rPr>
          <w:i/>
        </w:rPr>
        <w:t xml:space="preserve"> Curve </w:t>
      </w:r>
      <w:r>
        <w:t xml:space="preserve">(AUC) de 86,5%. O conjunto de </w:t>
      </w:r>
      <w:proofErr w:type="spellStart"/>
      <w:r>
        <w:t>ducdos</w:t>
      </w:r>
      <w:proofErr w:type="spellEnd"/>
      <w:r>
        <w:t xml:space="preserve"> foi composto por 150 imagens classificadas por especialistas, sendo 78 positivas e 72 negativas para Leishmaniose Visceral, com anota</w:t>
      </w:r>
      <w:r w:rsidR="0052106F">
        <w:t>çõ</w:t>
      </w:r>
      <w:r>
        <w:t>es manuais das regi</w:t>
      </w:r>
      <w:r w:rsidR="0052106F">
        <w:t>õ</w:t>
      </w:r>
      <w:r>
        <w:t>es infectadas.</w:t>
      </w:r>
      <w:r w:rsidR="004C2F96">
        <w:t xml:space="preserve"> </w:t>
      </w:r>
      <w:r>
        <w:t>Os resultados indicam que a abordagem baseada em segmenta</w:t>
      </w:r>
      <w:r w:rsidR="0052106F">
        <w:t>çã</w:t>
      </w:r>
      <w:r>
        <w:t>o por aprendizado profundo pode oferecer suporte confi</w:t>
      </w:r>
      <w:r w:rsidR="0052106F">
        <w:t>á</w:t>
      </w:r>
      <w:r>
        <w:t>vel aos especialistas, reduzindo a variabilidade da an</w:t>
      </w:r>
      <w:r w:rsidR="0052106F">
        <w:t>á</w:t>
      </w:r>
      <w:r>
        <w:t>lise manual e contribuindo para diagn</w:t>
      </w:r>
      <w:r w:rsidR="0052106F">
        <w:t>ó</w:t>
      </w:r>
      <w:r>
        <w:t>sticos mais r</w:t>
      </w:r>
      <w:r w:rsidR="0052106F">
        <w:t>á</w:t>
      </w:r>
      <w:r>
        <w:t>pidos e consistentes.</w:t>
      </w:r>
    </w:p>
    <w:p w14:paraId="53876FA6" w14:textId="4008B09E" w:rsidR="00100A75" w:rsidRDefault="00000000" w:rsidP="004C2F96">
      <w:pPr>
        <w:ind w:left="-10" w:right="-23"/>
      </w:pPr>
      <w:r>
        <w:t>[46] desenvolveram um sistema baseado em intelig</w:t>
      </w:r>
      <w:r w:rsidR="0052106F">
        <w:t>ê</w:t>
      </w:r>
      <w:r>
        <w:t>ncia artificial para a dete</w:t>
      </w:r>
      <w:r w:rsidR="0052106F">
        <w:t>cçã</w:t>
      </w:r>
      <w:r>
        <w:t>o autom</w:t>
      </w:r>
      <w:r w:rsidR="0052106F">
        <w:t>á</w:t>
      </w:r>
      <w:r>
        <w:t>tica de Leishmaniose em imagens microsc</w:t>
      </w:r>
      <w:r w:rsidR="0052106F">
        <w:t>ó</w:t>
      </w:r>
      <w:r>
        <w:t>picas, utilizando o algoritmo Viola-Jones [43] aprimorado pelo m</w:t>
      </w:r>
      <w:r w:rsidR="0052106F">
        <w:t>é</w:t>
      </w:r>
      <w:r>
        <w:t xml:space="preserve">todo </w:t>
      </w:r>
      <w:proofErr w:type="spellStart"/>
      <w:r>
        <w:t>AdaBoost</w:t>
      </w:r>
      <w:proofErr w:type="spellEnd"/>
      <w:r>
        <w:t xml:space="preserve"> [9]. O estudo demonstrou que o sistema obteve uma sensibilidade de 83% na dete</w:t>
      </w:r>
      <w:r w:rsidR="0052106F">
        <w:t>cçã</w:t>
      </w:r>
      <w:r>
        <w:t>o de macr</w:t>
      </w:r>
      <w:r w:rsidR="0052106F">
        <w:t>ó</w:t>
      </w:r>
      <w:r>
        <w:t>fagos infectados e 71% na identifica</w:t>
      </w:r>
      <w:r w:rsidR="0052106F">
        <w:t>çã</w:t>
      </w:r>
      <w:r>
        <w:t>o de amastigotas, enquanto a especificidade foi de 65% e 52%, respectivamente. Embora a abordagem tenha se mostrado promissora para a automatiza</w:t>
      </w:r>
      <w:r w:rsidR="004C2F96">
        <w:t>çã</w:t>
      </w:r>
      <w:r>
        <w:t>o da an</w:t>
      </w:r>
      <w:r w:rsidR="0052106F">
        <w:t>á</w:t>
      </w:r>
      <w:r>
        <w:t>lise microsc</w:t>
      </w:r>
      <w:r w:rsidR="0052106F">
        <w:t>ó</w:t>
      </w:r>
      <w:r>
        <w:t>pica, os resultados indicam que o modelo ainda apresenta limita</w:t>
      </w:r>
      <w:r w:rsidR="0052106F">
        <w:t>çõ</w:t>
      </w:r>
      <w:r>
        <w:t>es na redu</w:t>
      </w:r>
      <w:r w:rsidR="0052106F">
        <w:t>çã</w:t>
      </w:r>
      <w:r>
        <w:t>o de falsos positivos e negativos. A pesquisa refor</w:t>
      </w:r>
      <w:r w:rsidR="0052106F">
        <w:t>ç</w:t>
      </w:r>
      <w:r>
        <w:t xml:space="preserve">a o potencial da </w:t>
      </w:r>
      <w:r>
        <w:lastRenderedPageBreak/>
        <w:t>intelig</w:t>
      </w:r>
      <w:r w:rsidR="0052106F">
        <w:t>ê</w:t>
      </w:r>
      <w:r>
        <w:t>ncia artificial para auxiliar no diagn</w:t>
      </w:r>
      <w:r w:rsidR="0052106F">
        <w:t>ó</w:t>
      </w:r>
      <w:r>
        <w:t>stico da Leishmaniose, reduzindo a subjetividade da an</w:t>
      </w:r>
      <w:r w:rsidR="0052106F">
        <w:t>á</w:t>
      </w:r>
      <w:r>
        <w:t>lise manual e otimizando o processo de identifica</w:t>
      </w:r>
      <w:r w:rsidR="0052106F">
        <w:t>çã</w:t>
      </w:r>
      <w:r>
        <w:t>o do parasita.</w:t>
      </w:r>
    </w:p>
    <w:p w14:paraId="0DD31384" w14:textId="40656EF6" w:rsidR="00100A75" w:rsidRDefault="00000000">
      <w:pPr>
        <w:ind w:left="-10"/>
      </w:pPr>
      <w:r>
        <w:t>No estudo de [10], foram avaliadas cinco arquiteturas de redes neurais profundas para a dete</w:t>
      </w:r>
      <w:r w:rsidR="0052106F">
        <w:t>cçã</w:t>
      </w:r>
      <w:r>
        <w:t>o autom</w:t>
      </w:r>
      <w:r w:rsidR="0052106F">
        <w:t>á</w:t>
      </w:r>
      <w:r>
        <w:t>tica da Leishmaniose LVH a partir de imagens microsc</w:t>
      </w:r>
      <w:r w:rsidR="0052106F">
        <w:t>ó</w:t>
      </w:r>
      <w:r>
        <w:t xml:space="preserve">picas de amostras da medula </w:t>
      </w:r>
      <w:r w:rsidR="0052106F">
        <w:t>ó</w:t>
      </w:r>
      <w:r>
        <w:t>ssea. Dentre as arquiteturas investigadas, a InceptionV3 [39] apresentou os melhores resultados, sendo utilizada na etapa final de classifica</w:t>
      </w:r>
      <w:r w:rsidR="0052106F">
        <w:t>çã</w:t>
      </w:r>
      <w:r>
        <w:t>o. O conjunto de dados utilizado foi composto por 150 imagens das quais 78 foram rotuladas como positivas para a presen</w:t>
      </w:r>
      <w:r w:rsidR="0052106F">
        <w:t>ç</w:t>
      </w:r>
      <w:r>
        <w:t>a de amastigotas. A metodologia contemplou etapas de pr</w:t>
      </w:r>
      <w:r w:rsidR="0052106F">
        <w:t>é</w:t>
      </w:r>
      <w:r>
        <w:t>-processamento, aumento de dados com varia</w:t>
      </w:r>
      <w:r w:rsidR="0052106F">
        <w:t>çõ</w:t>
      </w:r>
      <w:r>
        <w:t>es de brilho, contraste e rota</w:t>
      </w:r>
      <w:r w:rsidR="0052106F">
        <w:t>çã</w:t>
      </w:r>
      <w:r>
        <w:t>o, al</w:t>
      </w:r>
      <w:r w:rsidR="0052106F">
        <w:t>é</w:t>
      </w:r>
      <w:r>
        <w:t xml:space="preserve">m do ajuste fino dos </w:t>
      </w:r>
      <w:proofErr w:type="spellStart"/>
      <w:r>
        <w:t>hiperpar</w:t>
      </w:r>
      <w:r w:rsidR="0052106F">
        <w:t>â</w:t>
      </w:r>
      <w:r>
        <w:t>metros</w:t>
      </w:r>
      <w:proofErr w:type="spellEnd"/>
      <w:r>
        <w:t xml:space="preserve"> do modelo (</w:t>
      </w:r>
      <w:proofErr w:type="spellStart"/>
      <w:r>
        <w:rPr>
          <w:i/>
        </w:rPr>
        <w:t>finetuning</w:t>
      </w:r>
      <w:proofErr w:type="spellEnd"/>
      <w:r>
        <w:t xml:space="preserve">). O modelo treinado obteve desempenho de </w:t>
      </w:r>
      <w:proofErr w:type="spellStart"/>
      <w:r>
        <w:rPr>
          <w:i/>
        </w:rPr>
        <w:t>Accuracy</w:t>
      </w:r>
      <w:proofErr w:type="spellEnd"/>
      <w:r>
        <w:rPr>
          <w:i/>
        </w:rPr>
        <w:t xml:space="preserve"> </w:t>
      </w:r>
      <w:r>
        <w:t xml:space="preserve">de 98,7%, </w:t>
      </w:r>
      <w:r>
        <w:rPr>
          <w:i/>
        </w:rPr>
        <w:t xml:space="preserve">F1-Score </w:t>
      </w:r>
      <w:r>
        <w:t>de 98,7% e</w:t>
      </w:r>
      <w:r w:rsidR="004C2F96">
        <w:t xml:space="preserve"> í</w:t>
      </w:r>
      <w:r>
        <w:t>ndice Kappa de 98,7%, superando trabalhos correlatos em todas as m</w:t>
      </w:r>
      <w:r w:rsidR="0052106F">
        <w:t>é</w:t>
      </w:r>
      <w:r>
        <w:t>tricas avaliadas.</w:t>
      </w:r>
    </w:p>
    <w:p w14:paraId="75A06B1E" w14:textId="358865EA" w:rsidR="00100A75" w:rsidRDefault="00000000">
      <w:pPr>
        <w:ind w:left="-10" w:right="38"/>
      </w:pPr>
      <w:r>
        <w:t>No estudo de [4], foi empregada a arquitetura YOLOv8 [41] com o objetivo de detectar automaticamente amastigotas em imagens microsc</w:t>
      </w:r>
      <w:r w:rsidR="0052106F">
        <w:t>ó</w:t>
      </w:r>
      <w:r>
        <w:t xml:space="preserve">picas obtidas a partir de amostras de medula </w:t>
      </w:r>
      <w:r w:rsidR="0052106F">
        <w:t>ó</w:t>
      </w:r>
      <w:r>
        <w:t>ssea de c</w:t>
      </w:r>
      <w:r w:rsidR="0052106F">
        <w:t>ã</w:t>
      </w:r>
      <w:r>
        <w:t>es diagnosticados com LVC. O conjunto de dados utilizado consistiu em 30 imagens anotadas por especialistas, totalizando 2766 parasitas identificados. A base foi dividida em subconjuntos de treino (80%), valida</w:t>
      </w:r>
      <w:r w:rsidR="0052106F">
        <w:t>çã</w:t>
      </w:r>
      <w:r>
        <w:t>o (10%) e teste (10%), considerando a distribui</w:t>
      </w:r>
      <w:r w:rsidR="0052106F">
        <w:t>çã</w:t>
      </w:r>
      <w:r>
        <w:t xml:space="preserve">o proporcional de parasitas. O modelo foi treinado por 317 </w:t>
      </w:r>
      <w:r w:rsidR="0052106F">
        <w:t>é</w:t>
      </w:r>
      <w:r>
        <w:t>pocas, com taxa de aprendizagem de 0,01 e tamanho de lote igual a 2, utilizando t</w:t>
      </w:r>
      <w:r w:rsidR="0052106F">
        <w:t>é</w:t>
      </w:r>
      <w:r>
        <w:t>cnica de transfer</w:t>
      </w:r>
      <w:r w:rsidR="0052106F">
        <w:t>ê</w:t>
      </w:r>
      <w:r>
        <w:t>ncia de aprendizado e imagens com resolu</w:t>
      </w:r>
      <w:r w:rsidR="0052106F">
        <w:t>çã</w:t>
      </w:r>
      <w:r>
        <w:t xml:space="preserve">o de 1920×1080 pixels. Como resultados, foram obtidos valores de </w:t>
      </w:r>
      <w:proofErr w:type="spellStart"/>
      <w:r>
        <w:rPr>
          <w:i/>
        </w:rPr>
        <w:t>precision</w:t>
      </w:r>
      <w:proofErr w:type="spellEnd"/>
      <w:r>
        <w:rPr>
          <w:i/>
        </w:rPr>
        <w:t xml:space="preserve"> </w:t>
      </w:r>
      <w:r>
        <w:t xml:space="preserve">de 82,2%, </w:t>
      </w:r>
      <w:r>
        <w:rPr>
          <w:i/>
        </w:rPr>
        <w:t xml:space="preserve">recall </w:t>
      </w:r>
      <w:r>
        <w:t>de 79,2% e mAP@50 de 88,5% no conjunto de teste.</w:t>
      </w:r>
    </w:p>
    <w:p w14:paraId="263A58A2" w14:textId="730B14F4" w:rsidR="00100A75" w:rsidRDefault="00000000">
      <w:pPr>
        <w:ind w:left="-10" w:right="38"/>
      </w:pPr>
      <w:r>
        <w:t>No estudo de [19], foi proposto um modelo baseado em aprendizado profundo por m</w:t>
      </w:r>
      <w:r w:rsidR="0052106F">
        <w:t>é</w:t>
      </w:r>
      <w:r>
        <w:t xml:space="preserve">trica </w:t>
      </w:r>
      <w:proofErr w:type="spellStart"/>
      <w:r>
        <w:rPr>
          <w:i/>
        </w:rPr>
        <w:t>Deep</w:t>
      </w:r>
      <w:proofErr w:type="spellEnd"/>
      <w:r>
        <w:rPr>
          <w:i/>
        </w:rPr>
        <w:t xml:space="preserve"> </w:t>
      </w:r>
      <w:proofErr w:type="spellStart"/>
      <w:r>
        <w:rPr>
          <w:i/>
        </w:rPr>
        <w:t>Metric</w:t>
      </w:r>
      <w:proofErr w:type="spellEnd"/>
      <w:r>
        <w:rPr>
          <w:i/>
        </w:rPr>
        <w:t xml:space="preserve"> Learning</w:t>
      </w:r>
      <w:r>
        <w:t xml:space="preserve">, integrado a um classificador </w:t>
      </w:r>
      <w:r>
        <w:rPr>
          <w:i/>
        </w:rPr>
        <w:t xml:space="preserve">Support Vector Machine </w:t>
      </w:r>
      <w:r>
        <w:t>(SVM), com o objetivo de classificar imagens microsc</w:t>
      </w:r>
      <w:r w:rsidR="0052106F">
        <w:t>ó</w:t>
      </w:r>
      <w:r>
        <w:t>picas de esfrega</w:t>
      </w:r>
      <w:r w:rsidR="0052106F">
        <w:t>ç</w:t>
      </w:r>
      <w:r>
        <w:t xml:space="preserve">os de medula </w:t>
      </w:r>
      <w:r w:rsidR="0052106F">
        <w:t>ó</w:t>
      </w:r>
      <w:r>
        <w:t xml:space="preserve">ssea quanto </w:t>
      </w:r>
      <w:r w:rsidR="004C2F96">
        <w:t>à</w:t>
      </w:r>
      <w:r>
        <w:t xml:space="preserve"> presen</w:t>
      </w:r>
      <w:r w:rsidR="0052106F">
        <w:t>ç</w:t>
      </w:r>
      <w:r>
        <w:t>a de amastigotas. A metodologia emprega uma abordagem baseada em divis</w:t>
      </w:r>
      <w:r w:rsidR="0052106F">
        <w:t>õ</w:t>
      </w:r>
      <w:r>
        <w:t>es por trechos (</w:t>
      </w:r>
      <w:r>
        <w:rPr>
          <w:i/>
        </w:rPr>
        <w:t>patch-based</w:t>
      </w:r>
      <w:r>
        <w:t>) de 96×96 pixels, possibilitando a preserva</w:t>
      </w:r>
      <w:r w:rsidR="0052106F">
        <w:t>çã</w:t>
      </w:r>
      <w:r>
        <w:t>o de detalhes estruturais essenciais dos parasitas. Foram utilizadas fun</w:t>
      </w:r>
      <w:r w:rsidR="0052106F">
        <w:t>çõ</w:t>
      </w:r>
      <w:r>
        <w:t xml:space="preserve">es de perda distintas no treinamento da rede convolucional, entre elas </w:t>
      </w:r>
      <w:proofErr w:type="spellStart"/>
      <w:r>
        <w:rPr>
          <w:i/>
        </w:rPr>
        <w:t>Triplet</w:t>
      </w:r>
      <w:proofErr w:type="spellEnd"/>
      <w:r>
        <w:rPr>
          <w:i/>
        </w:rPr>
        <w:t xml:space="preserve"> </w:t>
      </w:r>
      <w:r>
        <w:t xml:space="preserve">[28], </w:t>
      </w:r>
      <w:r>
        <w:rPr>
          <w:i/>
        </w:rPr>
        <w:t xml:space="preserve">Circle </w:t>
      </w:r>
      <w:r>
        <w:t xml:space="preserve">[37], </w:t>
      </w:r>
      <w:proofErr w:type="spellStart"/>
      <w:r>
        <w:rPr>
          <w:i/>
        </w:rPr>
        <w:t>Multi-Similarity</w:t>
      </w:r>
      <w:proofErr w:type="spellEnd"/>
      <w:r>
        <w:rPr>
          <w:i/>
        </w:rPr>
        <w:t xml:space="preserve"> </w:t>
      </w:r>
      <w:r>
        <w:t xml:space="preserve">[45], e </w:t>
      </w:r>
      <w:r>
        <w:rPr>
          <w:i/>
        </w:rPr>
        <w:t>N-</w:t>
      </w:r>
      <w:proofErr w:type="spellStart"/>
      <w:r>
        <w:rPr>
          <w:i/>
        </w:rPr>
        <w:t>Pairs</w:t>
      </w:r>
      <w:proofErr w:type="spellEnd"/>
      <w:r>
        <w:rPr>
          <w:i/>
        </w:rPr>
        <w:t xml:space="preserve"> </w:t>
      </w:r>
      <w:r>
        <w:t xml:space="preserve">[33], sendo esta </w:t>
      </w:r>
      <w:r w:rsidR="0052106F">
        <w:t>ú</w:t>
      </w:r>
      <w:r>
        <w:t>ltima respons</w:t>
      </w:r>
      <w:r w:rsidR="0052106F">
        <w:t>á</w:t>
      </w:r>
      <w:r>
        <w:t>vel por gerar representa</w:t>
      </w:r>
      <w:r w:rsidR="0052106F">
        <w:t>çõ</w:t>
      </w:r>
      <w:r>
        <w:t>es vetoriais otimizadas do conte</w:t>
      </w:r>
      <w:r w:rsidR="0052106F">
        <w:t>ú</w:t>
      </w:r>
      <w:r>
        <w:t>do morfol</w:t>
      </w:r>
      <w:r w:rsidR="0052106F">
        <w:t>ó</w:t>
      </w:r>
      <w:r>
        <w:t>gico das imagens. Ap</w:t>
      </w:r>
      <w:r w:rsidR="0052106F">
        <w:t>ó</w:t>
      </w:r>
      <w:r>
        <w:t>s a extra</w:t>
      </w:r>
      <w:r w:rsidR="0052106F">
        <w:t>çã</w:t>
      </w:r>
      <w:r>
        <w:t xml:space="preserve">o dos </w:t>
      </w:r>
      <w:proofErr w:type="spellStart"/>
      <w:r>
        <w:t>embeddings</w:t>
      </w:r>
      <w:proofErr w:type="spellEnd"/>
      <w:r>
        <w:t>, aplicou-se redu</w:t>
      </w:r>
      <w:r w:rsidR="0052106F">
        <w:t>çã</w:t>
      </w:r>
      <w:r>
        <w:t xml:space="preserve">o de dimensionalidade via </w:t>
      </w:r>
      <w:r>
        <w:rPr>
          <w:i/>
        </w:rPr>
        <w:t xml:space="preserve">Principal </w:t>
      </w:r>
      <w:proofErr w:type="spellStart"/>
      <w:r>
        <w:rPr>
          <w:i/>
        </w:rPr>
        <w:t>Component</w:t>
      </w:r>
      <w:proofErr w:type="spellEnd"/>
      <w:r>
        <w:rPr>
          <w:i/>
        </w:rPr>
        <w:t xml:space="preserve"> Analysis </w:t>
      </w:r>
      <w:r>
        <w:t>(PCA) e, em seguida, classifica</w:t>
      </w:r>
      <w:r w:rsidR="0052106F">
        <w:t>çã</w:t>
      </w:r>
      <w:r>
        <w:t>o supervisionada com SVM. O melhor desempenho foi obtido com a fun</w:t>
      </w:r>
      <w:r w:rsidR="0052106F">
        <w:t>çã</w:t>
      </w:r>
      <w:r>
        <w:t xml:space="preserve">o de perda </w:t>
      </w:r>
      <w:r>
        <w:rPr>
          <w:i/>
        </w:rPr>
        <w:t>Circle</w:t>
      </w:r>
      <w:r>
        <w:t>, alcan</w:t>
      </w:r>
      <w:r w:rsidR="0052106F">
        <w:t>ç</w:t>
      </w:r>
      <w:r>
        <w:t xml:space="preserve">ando sensibilidade de 98,3%, especificidade de 99,3% e </w:t>
      </w:r>
      <w:r>
        <w:rPr>
          <w:i/>
        </w:rPr>
        <w:t xml:space="preserve">F1-score </w:t>
      </w:r>
      <w:r>
        <w:t>de 98,5%, superando m</w:t>
      </w:r>
      <w:r w:rsidR="0052106F">
        <w:t>é</w:t>
      </w:r>
      <w:r>
        <w:t>todos cl</w:t>
      </w:r>
      <w:r w:rsidR="0052106F">
        <w:t>á</w:t>
      </w:r>
      <w:r>
        <w:t>ssicos e outras arquiteturas convolucionais na tarefa de diagn</w:t>
      </w:r>
      <w:r w:rsidR="0052106F">
        <w:t>ó</w:t>
      </w:r>
      <w:r>
        <w:t>stico da leishmaniose visceral humana.</w:t>
      </w:r>
    </w:p>
    <w:p w14:paraId="276706B6" w14:textId="2D196F98" w:rsidR="00100A75" w:rsidRDefault="00000000" w:rsidP="004C2F96">
      <w:pPr>
        <w:ind w:left="-10" w:right="38"/>
      </w:pPr>
      <w:r>
        <w:t xml:space="preserve">No estudo conduzido por [18], diferentes arquiteturas de </w:t>
      </w:r>
      <w:proofErr w:type="spellStart"/>
      <w:r>
        <w:rPr>
          <w:i/>
        </w:rPr>
        <w:t>deep</w:t>
      </w:r>
      <w:proofErr w:type="spellEnd"/>
      <w:r>
        <w:rPr>
          <w:i/>
        </w:rPr>
        <w:t xml:space="preserve"> learning </w:t>
      </w:r>
      <w:r>
        <w:t>foram avaliadas para a tarefa de detec</w:t>
      </w:r>
      <w:r w:rsidR="0052106F">
        <w:t>çã</w:t>
      </w:r>
      <w:r>
        <w:t>o e classifica</w:t>
      </w:r>
      <w:r w:rsidR="0052106F">
        <w:t>çã</w:t>
      </w:r>
      <w:r>
        <w:t>o de organismos parasit</w:t>
      </w:r>
      <w:r w:rsidR="0052106F">
        <w:t>á</w:t>
      </w:r>
      <w:r>
        <w:t xml:space="preserve">rios em imagens de microscopia. Foram testados modelos como </w:t>
      </w:r>
      <w:r>
        <w:rPr>
          <w:i/>
        </w:rPr>
        <w:t xml:space="preserve">VGG19 </w:t>
      </w:r>
      <w:r>
        <w:t xml:space="preserve">[32], </w:t>
      </w:r>
      <w:r>
        <w:rPr>
          <w:i/>
        </w:rPr>
        <w:t>InceptionV3</w:t>
      </w:r>
      <w:r>
        <w:t xml:space="preserve">, </w:t>
      </w:r>
      <w:proofErr w:type="spellStart"/>
      <w:r>
        <w:rPr>
          <w:i/>
        </w:rPr>
        <w:t>EfficientNet</w:t>
      </w:r>
      <w:proofErr w:type="spellEnd"/>
      <w:r>
        <w:rPr>
          <w:i/>
        </w:rPr>
        <w:t xml:space="preserve"> </w:t>
      </w:r>
      <w:r>
        <w:t xml:space="preserve">[40], </w:t>
      </w:r>
      <w:proofErr w:type="spellStart"/>
      <w:r>
        <w:rPr>
          <w:i/>
        </w:rPr>
        <w:t>DenseNet</w:t>
      </w:r>
      <w:proofErr w:type="spellEnd"/>
      <w:r>
        <w:rPr>
          <w:i/>
        </w:rPr>
        <w:t xml:space="preserve"> </w:t>
      </w:r>
      <w:r>
        <w:t xml:space="preserve">[16], </w:t>
      </w:r>
      <w:r>
        <w:rPr>
          <w:i/>
        </w:rPr>
        <w:t xml:space="preserve">MobileNetV2 </w:t>
      </w:r>
      <w:r>
        <w:t xml:space="preserve">[26], </w:t>
      </w:r>
      <w:proofErr w:type="spellStart"/>
      <w:r>
        <w:rPr>
          <w:i/>
        </w:rPr>
        <w:t>Xception</w:t>
      </w:r>
      <w:proofErr w:type="spellEnd"/>
      <w:r>
        <w:rPr>
          <w:i/>
        </w:rPr>
        <w:t xml:space="preserve"> </w:t>
      </w:r>
      <w:r>
        <w:t xml:space="preserve">[6] e </w:t>
      </w:r>
      <w:r>
        <w:rPr>
          <w:i/>
        </w:rPr>
        <w:t xml:space="preserve">InceptionResNetV2 </w:t>
      </w:r>
      <w:r>
        <w:t xml:space="preserve">[38], cujos </w:t>
      </w:r>
      <w:proofErr w:type="spellStart"/>
      <w:r>
        <w:t>hiperpar</w:t>
      </w:r>
      <w:r w:rsidR="0052106F">
        <w:t>â</w:t>
      </w:r>
      <w:r>
        <w:t>metros</w:t>
      </w:r>
      <w:proofErr w:type="spellEnd"/>
      <w:r>
        <w:t xml:space="preserve"> foram ajustados por meio de tr</w:t>
      </w:r>
      <w:r w:rsidR="0052106F">
        <w:t>ê</w:t>
      </w:r>
      <w:r>
        <w:t xml:space="preserve">s otimizadores distintos: </w:t>
      </w:r>
      <w:r>
        <w:rPr>
          <w:i/>
        </w:rPr>
        <w:t>SGD</w:t>
      </w:r>
      <w:r>
        <w:t xml:space="preserve">, </w:t>
      </w:r>
      <w:proofErr w:type="spellStart"/>
      <w:r>
        <w:rPr>
          <w:i/>
        </w:rPr>
        <w:t>RMSprop</w:t>
      </w:r>
      <w:proofErr w:type="spellEnd"/>
      <w:r>
        <w:rPr>
          <w:i/>
        </w:rPr>
        <w:t xml:space="preserve"> </w:t>
      </w:r>
      <w:r>
        <w:t xml:space="preserve">e </w:t>
      </w:r>
      <w:r>
        <w:rPr>
          <w:i/>
        </w:rPr>
        <w:t>Adam</w:t>
      </w:r>
      <w:r>
        <w:t xml:space="preserve">. Entre os resultados obtidos, o modelo </w:t>
      </w:r>
      <w:r>
        <w:rPr>
          <w:i/>
        </w:rPr>
        <w:t>InceptionResNetV2</w:t>
      </w:r>
      <w:r>
        <w:t xml:space="preserve">, em conjunto com o otimizador </w:t>
      </w:r>
      <w:r>
        <w:rPr>
          <w:i/>
        </w:rPr>
        <w:t>Adam</w:t>
      </w:r>
      <w:r>
        <w:t>, obteve o melhor desempenho, alcan</w:t>
      </w:r>
      <w:r w:rsidR="0052106F">
        <w:t>ç</w:t>
      </w:r>
      <w:r>
        <w:t xml:space="preserve">ando uma </w:t>
      </w:r>
      <w:proofErr w:type="spellStart"/>
      <w:r>
        <w:rPr>
          <w:i/>
        </w:rPr>
        <w:t>accuracy</w:t>
      </w:r>
      <w:proofErr w:type="spellEnd"/>
      <w:r>
        <w:rPr>
          <w:i/>
        </w:rPr>
        <w:t xml:space="preserve"> </w:t>
      </w:r>
      <w:r>
        <w:t>de 99,96%.</w:t>
      </w:r>
    </w:p>
    <w:p w14:paraId="36792F03" w14:textId="553150C3" w:rsidR="00100A75" w:rsidRDefault="00000000" w:rsidP="004C2F96">
      <w:pPr>
        <w:ind w:left="-10" w:right="38"/>
      </w:pPr>
      <w:r>
        <w:t xml:space="preserve">No estudo conduzido por [1], foram avaliadas abordagens de </w:t>
      </w:r>
      <w:proofErr w:type="spellStart"/>
      <w:r>
        <w:rPr>
          <w:i/>
        </w:rPr>
        <w:t>deep</w:t>
      </w:r>
      <w:proofErr w:type="spellEnd"/>
      <w:r>
        <w:rPr>
          <w:i/>
        </w:rPr>
        <w:t xml:space="preserve"> learning </w:t>
      </w:r>
      <w:r>
        <w:t>para segmenta</w:t>
      </w:r>
      <w:r w:rsidR="0052106F">
        <w:t>çã</w:t>
      </w:r>
      <w:r>
        <w:t>o e classifica</w:t>
      </w:r>
      <w:r w:rsidR="0052106F">
        <w:t>çã</w:t>
      </w:r>
      <w:r>
        <w:t>o de parasitas da leishmaniose cut</w:t>
      </w:r>
      <w:r w:rsidR="0052106F">
        <w:t>â</w:t>
      </w:r>
      <w:r>
        <w:t>nea em imagens microsc</w:t>
      </w:r>
      <w:r w:rsidR="0052106F">
        <w:t>ó</w:t>
      </w:r>
      <w:r>
        <w:t>picas. A t</w:t>
      </w:r>
      <w:r w:rsidR="0052106F">
        <w:t>é</w:t>
      </w:r>
      <w:r>
        <w:t>cnica de segmenta</w:t>
      </w:r>
      <w:r w:rsidR="0052106F">
        <w:t>çã</w:t>
      </w:r>
      <w:r>
        <w:t xml:space="preserve">o baseada no modelo </w:t>
      </w:r>
      <w:proofErr w:type="spellStart"/>
      <w:r>
        <w:rPr>
          <w:i/>
        </w:rPr>
        <w:t>U-Net</w:t>
      </w:r>
      <w:proofErr w:type="spellEnd"/>
      <w:r>
        <w:rPr>
          <w:i/>
        </w:rPr>
        <w:t xml:space="preserve"> </w:t>
      </w:r>
      <w:r>
        <w:t>alcan</w:t>
      </w:r>
      <w:r w:rsidR="0052106F">
        <w:t>ç</w:t>
      </w:r>
      <w:r>
        <w:t xml:space="preserve">ou uma </w:t>
      </w:r>
      <w:proofErr w:type="spellStart"/>
      <w:r>
        <w:rPr>
          <w:i/>
        </w:rPr>
        <w:t>precision</w:t>
      </w:r>
      <w:proofErr w:type="spellEnd"/>
      <w:r>
        <w:rPr>
          <w:i/>
        </w:rPr>
        <w:t xml:space="preserve"> </w:t>
      </w:r>
      <w:r>
        <w:t>de 96,196%, evidenciando seu desempenho superior em rela</w:t>
      </w:r>
      <w:r w:rsidR="0052106F">
        <w:t>çã</w:t>
      </w:r>
      <w:r>
        <w:t xml:space="preserve">o </w:t>
      </w:r>
      <w:r w:rsidR="004C2F96">
        <w:t>à</w:t>
      </w:r>
      <w:r>
        <w:t xml:space="preserve">s demais abordagens avaliadas. Entre os classificadores testados, o modelo </w:t>
      </w:r>
      <w:r>
        <w:rPr>
          <w:i/>
        </w:rPr>
        <w:t xml:space="preserve">ResNet-18 </w:t>
      </w:r>
      <w:r>
        <w:t xml:space="preserve">[15] destacou-se pela elevada </w:t>
      </w:r>
      <w:proofErr w:type="spellStart"/>
      <w:r>
        <w:rPr>
          <w:i/>
        </w:rPr>
        <w:t>accuracy</w:t>
      </w:r>
      <w:proofErr w:type="spellEnd"/>
      <w:r>
        <w:rPr>
          <w:i/>
        </w:rPr>
        <w:t xml:space="preserve"> </w:t>
      </w:r>
      <w:r>
        <w:t>na dete</w:t>
      </w:r>
      <w:r w:rsidR="0052106F">
        <w:t>cçã</w:t>
      </w:r>
      <w:r>
        <w:t>o dos parasitas, ressaltando a relev</w:t>
      </w:r>
      <w:r w:rsidR="0052106F">
        <w:t>â</w:t>
      </w:r>
      <w:r>
        <w:t>ncia da aplica</w:t>
      </w:r>
      <w:r w:rsidR="0052106F">
        <w:t>çã</w:t>
      </w:r>
      <w:r>
        <w:t>o de m</w:t>
      </w:r>
      <w:r w:rsidR="0052106F">
        <w:t>é</w:t>
      </w:r>
      <w:r>
        <w:t>todos avan</w:t>
      </w:r>
      <w:r w:rsidR="0052106F">
        <w:t>ç</w:t>
      </w:r>
      <w:r>
        <w:t>ados de segmenta</w:t>
      </w:r>
      <w:r w:rsidR="0052106F">
        <w:t>çã</w:t>
      </w:r>
      <w:r>
        <w:t>o para potencializar a performance de modelos de aprendizado profundo na identifica</w:t>
      </w:r>
      <w:r w:rsidR="0052106F">
        <w:t>çã</w:t>
      </w:r>
      <w:r>
        <w:t>o automatizada de organismos parasit</w:t>
      </w:r>
      <w:r w:rsidR="0052106F">
        <w:t>á</w:t>
      </w:r>
      <w:r>
        <w:t>rios.</w:t>
      </w:r>
    </w:p>
    <w:p w14:paraId="620D5716" w14:textId="77777777" w:rsidR="00100A75" w:rsidRDefault="00000000">
      <w:pPr>
        <w:pStyle w:val="Ttulo1"/>
        <w:tabs>
          <w:tab w:val="center" w:pos="1360"/>
        </w:tabs>
        <w:ind w:left="-10" w:firstLine="0"/>
      </w:pPr>
      <w:r>
        <w:t>3.</w:t>
      </w:r>
      <w:r>
        <w:tab/>
        <w:t>METODOLOGIA</w:t>
      </w:r>
    </w:p>
    <w:p w14:paraId="34D2CE65" w14:textId="38136EA5" w:rsidR="00100A75" w:rsidRDefault="00000000" w:rsidP="004C2F96">
      <w:pPr>
        <w:ind w:left="-10" w:right="38"/>
      </w:pPr>
      <w:r>
        <w:t xml:space="preserve">A metodologia adotada neste estudo foi estruturada em duas etapas principais, correspondentes </w:t>
      </w:r>
      <w:r w:rsidR="004C2F96">
        <w:t>à</w:t>
      </w:r>
      <w:r>
        <w:t>s an</w:t>
      </w:r>
      <w:r w:rsidR="0052106F">
        <w:t>á</w:t>
      </w:r>
      <w:r>
        <w:t>lises de LVC e LVH. Embora desenvolvidas de forma independente, ambas as abordagens t</w:t>
      </w:r>
      <w:r w:rsidR="0052106F">
        <w:t>ê</w:t>
      </w:r>
      <w:r>
        <w:t>m como objetivo a identifica</w:t>
      </w:r>
      <w:r w:rsidR="0052106F">
        <w:t>çã</w:t>
      </w:r>
      <w:r>
        <w:t>o da forma amastigota do protozo</w:t>
      </w:r>
      <w:r w:rsidR="0052106F">
        <w:t>á</w:t>
      </w:r>
      <w:r>
        <w:t xml:space="preserve">rio </w:t>
      </w:r>
      <w:r>
        <w:rPr>
          <w:i/>
        </w:rPr>
        <w:t xml:space="preserve">Leishmania </w:t>
      </w:r>
      <w:r>
        <w:t>em imagens microsc</w:t>
      </w:r>
      <w:r w:rsidR="0052106F">
        <w:t>ó</w:t>
      </w:r>
      <w:r>
        <w:t>picas obtidas por t</w:t>
      </w:r>
      <w:r w:rsidR="0052106F">
        <w:t>é</w:t>
      </w:r>
      <w:r>
        <w:t>cnicas parasitol</w:t>
      </w:r>
      <w:r w:rsidR="0052106F">
        <w:t>ó</w:t>
      </w:r>
      <w:r>
        <w:t xml:space="preserve">gicas. Para isso, foram utilizadas redes neurais convolucionais, com foco na arquitetura </w:t>
      </w:r>
      <w:r>
        <w:rPr>
          <w:i/>
        </w:rPr>
        <w:t>VGG16</w:t>
      </w:r>
      <w:r>
        <w:t>, aplicada por meio de diferentes estrat</w:t>
      </w:r>
      <w:r w:rsidR="0052106F">
        <w:t>é</w:t>
      </w:r>
      <w:r>
        <w:t>gias de processamento e modelagem em cada etapa. Na LVC, o foco foi a identifica</w:t>
      </w:r>
      <w:r w:rsidR="004C2F96">
        <w:t>çã</w:t>
      </w:r>
      <w:r>
        <w:t>o de macr</w:t>
      </w:r>
      <w:r w:rsidR="0052106F">
        <w:t>ó</w:t>
      </w:r>
      <w:r>
        <w:t>fagos potencialmente infectados, enquanto na LVH aplicaram-se t</w:t>
      </w:r>
      <w:r w:rsidR="0052106F">
        <w:t>é</w:t>
      </w:r>
      <w:r>
        <w:t>cnicas adicionais de segmenta</w:t>
      </w:r>
      <w:r w:rsidR="0052106F">
        <w:t>çã</w:t>
      </w:r>
      <w:r>
        <w:t>o e p</w:t>
      </w:r>
      <w:r w:rsidR="0052106F">
        <w:t>ó</w:t>
      </w:r>
      <w:r>
        <w:t>s-processamento para real</w:t>
      </w:r>
      <w:r w:rsidR="0052106F">
        <w:t>ç</w:t>
      </w:r>
      <w:r>
        <w:t>ar regi</w:t>
      </w:r>
      <w:r w:rsidR="0052106F">
        <w:t>õ</w:t>
      </w:r>
      <w:r>
        <w:t>es de interesse. Al</w:t>
      </w:r>
      <w:r w:rsidR="0052106F">
        <w:t>é</w:t>
      </w:r>
      <w:r>
        <w:t>m disso, esta se</w:t>
      </w:r>
      <w:r w:rsidR="0052106F">
        <w:t>çã</w:t>
      </w:r>
      <w:r>
        <w:t>o apresenta informa</w:t>
      </w:r>
      <w:r w:rsidR="0052106F">
        <w:t>çõ</w:t>
      </w:r>
      <w:r>
        <w:t>es detalhadas sobre o ciclo biol</w:t>
      </w:r>
      <w:r w:rsidR="0052106F">
        <w:t>ó</w:t>
      </w:r>
      <w:r>
        <w:t>gico da leishmaniose, os mecanismos de infec</w:t>
      </w:r>
      <w:r w:rsidR="0052106F">
        <w:t>çã</w:t>
      </w:r>
      <w:r>
        <w:t>o e o papel das estruturas celulares envolvidas no processo, fornecendo o embasamento necess</w:t>
      </w:r>
      <w:r w:rsidR="0052106F">
        <w:t>á</w:t>
      </w:r>
      <w:r>
        <w:t>rio para a constru</w:t>
      </w:r>
      <w:r w:rsidR="0052106F">
        <w:t>çã</w:t>
      </w:r>
      <w:r>
        <w:t>o das solu</w:t>
      </w:r>
      <w:r w:rsidR="0052106F">
        <w:t>çõ</w:t>
      </w:r>
      <w:r>
        <w:t>es propostas.</w:t>
      </w:r>
    </w:p>
    <w:p w14:paraId="1644C5A5" w14:textId="77777777" w:rsidR="00100A75" w:rsidRDefault="00000000">
      <w:pPr>
        <w:pStyle w:val="Ttulo2"/>
        <w:tabs>
          <w:tab w:val="center" w:pos="1235"/>
        </w:tabs>
        <w:ind w:left="-10" w:firstLine="0"/>
      </w:pPr>
      <w:r>
        <w:t>3.1</w:t>
      </w:r>
      <w:r>
        <w:tab/>
        <w:t>Leishmaniose</w:t>
      </w:r>
    </w:p>
    <w:p w14:paraId="675F1352" w14:textId="67E73632" w:rsidR="00100A75" w:rsidRDefault="00000000" w:rsidP="004C2F96">
      <w:pPr>
        <w:spacing w:after="0" w:line="250" w:lineRule="auto"/>
        <w:ind w:left="-11" w:right="40" w:firstLine="176"/>
      </w:pPr>
      <w:r>
        <w:t xml:space="preserve">A Leishmaniose </w:t>
      </w:r>
      <w:r w:rsidR="0052106F">
        <w:t>é</w:t>
      </w:r>
      <w:r>
        <w:t xml:space="preserve"> uma doen</w:t>
      </w:r>
      <w:r w:rsidR="0052106F">
        <w:t>ç</w:t>
      </w:r>
      <w:r>
        <w:t>a infecciosa causada por protozo</w:t>
      </w:r>
      <w:r w:rsidR="0052106F">
        <w:t>á</w:t>
      </w:r>
      <w:r>
        <w:t>rios do g</w:t>
      </w:r>
      <w:r w:rsidR="0052106F">
        <w:t>ê</w:t>
      </w:r>
      <w:r>
        <w:t xml:space="preserve">nero </w:t>
      </w:r>
      <w:r>
        <w:rPr>
          <w:i/>
        </w:rPr>
        <w:t>Leishmania</w:t>
      </w:r>
      <w:r>
        <w:t>, que s</w:t>
      </w:r>
      <w:r w:rsidR="0052106F">
        <w:t>ã</w:t>
      </w:r>
      <w:r>
        <w:t>o transmitidos aos hospedeiros vertebrados atrav</w:t>
      </w:r>
      <w:r w:rsidR="0052106F">
        <w:t>é</w:t>
      </w:r>
      <w:r>
        <w:t>s da picada de insetos flebotom</w:t>
      </w:r>
      <w:r w:rsidR="0052106F">
        <w:t>í</w:t>
      </w:r>
      <w:r>
        <w:t xml:space="preserve">neos. Esses parasitas possuem um ciclo de vida </w:t>
      </w:r>
      <w:proofErr w:type="spellStart"/>
      <w:r>
        <w:t>heteroxeno</w:t>
      </w:r>
      <w:proofErr w:type="spellEnd"/>
      <w:r>
        <w:t xml:space="preserve"> (precisam de mais de um hospedeiro para completar o seu ciclo de vida), alternando entre a forma promastigota, presente no vetor invertebrado, e a forma amastigota, que se desenvolve no hospedeiro vertebrado. A doen</w:t>
      </w:r>
      <w:r w:rsidR="0052106F">
        <w:t>ç</w:t>
      </w:r>
      <w:r>
        <w:t>a pode se manifestar em diferentes formas cl</w:t>
      </w:r>
      <w:r w:rsidR="0052106F">
        <w:t>í</w:t>
      </w:r>
      <w:r>
        <w:t>nicas, sendo as LV a mais grave e potencialmente fatal se n</w:t>
      </w:r>
      <w:r w:rsidR="0052106F">
        <w:t>ã</w:t>
      </w:r>
      <w:r>
        <w:t>o tratada [24].</w:t>
      </w:r>
    </w:p>
    <w:p w14:paraId="75C91B51" w14:textId="38E109CB" w:rsidR="00100A75" w:rsidRDefault="00000000" w:rsidP="004C2F96">
      <w:pPr>
        <w:spacing w:after="0" w:line="250" w:lineRule="auto"/>
        <w:ind w:left="-11" w:right="40" w:firstLine="176"/>
      </w:pPr>
      <w:r>
        <w:t xml:space="preserve">A forma amastigota da </w:t>
      </w:r>
      <w:r>
        <w:rPr>
          <w:i/>
        </w:rPr>
        <w:t xml:space="preserve">Leishmania </w:t>
      </w:r>
      <w:r w:rsidR="0052106F">
        <w:t>é</w:t>
      </w:r>
      <w:r>
        <w:t xml:space="preserve"> a principal respons</w:t>
      </w:r>
      <w:r w:rsidR="0052106F">
        <w:t>á</w:t>
      </w:r>
      <w:r>
        <w:t>vel pelo estabelecimento da infec</w:t>
      </w:r>
      <w:r w:rsidR="0052106F">
        <w:t>çã</w:t>
      </w:r>
      <w:r>
        <w:t>o no organismo do hospedeiro vertebrado. Esses parasitas s</w:t>
      </w:r>
      <w:r w:rsidR="0052106F">
        <w:t>ã</w:t>
      </w:r>
      <w:r>
        <w:t>o intracelulares obrigat</w:t>
      </w:r>
      <w:r w:rsidR="0052106F">
        <w:t>ó</w:t>
      </w:r>
      <w:r>
        <w:t>rios e se multiplicam no interior dos macr</w:t>
      </w:r>
      <w:r w:rsidR="0052106F">
        <w:t>ó</w:t>
      </w:r>
      <w:r>
        <w:t>fagos, c</w:t>
      </w:r>
      <w:r w:rsidR="0052106F">
        <w:t>é</w:t>
      </w:r>
      <w:r>
        <w:t>lulas do sistema imunol</w:t>
      </w:r>
      <w:r w:rsidR="0052106F">
        <w:t>ó</w:t>
      </w:r>
      <w:r>
        <w:t>gico respons</w:t>
      </w:r>
      <w:r w:rsidR="0052106F">
        <w:t>á</w:t>
      </w:r>
      <w:r>
        <w:t xml:space="preserve">veis pela fagocitose. Durante esse processo, a </w:t>
      </w:r>
      <w:r>
        <w:rPr>
          <w:i/>
        </w:rPr>
        <w:t xml:space="preserve">Leishmania </w:t>
      </w:r>
      <w:r>
        <w:t>consegue modular a resposta imunol</w:t>
      </w:r>
      <w:r w:rsidR="0052106F">
        <w:t>ó</w:t>
      </w:r>
      <w:r>
        <w:t>gica do hospedeiro, evitando sua elimina</w:t>
      </w:r>
      <w:r w:rsidR="0052106F">
        <w:t>çã</w:t>
      </w:r>
      <w:r>
        <w:t>o e favorecendo a progress</w:t>
      </w:r>
      <w:r w:rsidR="004C2F96">
        <w:t>ã</w:t>
      </w:r>
      <w:r>
        <w:t>o da infec</w:t>
      </w:r>
      <w:r w:rsidR="0052106F">
        <w:t>çã</w:t>
      </w:r>
      <w:r>
        <w:t>o. A persist</w:t>
      </w:r>
      <w:r w:rsidR="0052106F">
        <w:t>ê</w:t>
      </w:r>
      <w:r>
        <w:t>ncia da forma amastigota nos tecidos do hospedeiro est</w:t>
      </w:r>
      <w:r w:rsidR="0052106F">
        <w:t>á</w:t>
      </w:r>
      <w:r>
        <w:t xml:space="preserve"> associada a um estado de imunossupress</w:t>
      </w:r>
      <w:r w:rsidR="0052106F">
        <w:t>ã</w:t>
      </w:r>
      <w:r>
        <w:t>o, o que permite a dissemina</w:t>
      </w:r>
      <w:r w:rsidR="0052106F">
        <w:t>çã</w:t>
      </w:r>
      <w:r>
        <w:t>o sist</w:t>
      </w:r>
      <w:r w:rsidR="0052106F">
        <w:t>ê</w:t>
      </w:r>
      <w:r>
        <w:t>mica do parasita [24]. A Figura 1 mostra uma amastigota dispersa no citoplasma do macr</w:t>
      </w:r>
      <w:r w:rsidR="0052106F">
        <w:t>ó</w:t>
      </w:r>
      <w:r>
        <w:t>fago.</w:t>
      </w:r>
    </w:p>
    <w:p w14:paraId="3F29EC1C" w14:textId="7144C59D" w:rsidR="00100A75" w:rsidRDefault="00000000">
      <w:pPr>
        <w:ind w:left="-10" w:right="44"/>
      </w:pPr>
      <w:r>
        <w:t>A transmiss</w:t>
      </w:r>
      <w:r w:rsidR="0052106F">
        <w:t>ã</w:t>
      </w:r>
      <w:r>
        <w:t>o da Leishmaniose ocorre quando um flebotom</w:t>
      </w:r>
      <w:r w:rsidR="0052106F">
        <w:t>í</w:t>
      </w:r>
      <w:r>
        <w:t>neo f</w:t>
      </w:r>
      <w:r w:rsidR="0052106F">
        <w:t>ê</w:t>
      </w:r>
      <w:r>
        <w:t xml:space="preserve">mea infectado realiza o </w:t>
      </w:r>
      <w:proofErr w:type="spellStart"/>
      <w:r>
        <w:t>sugamento</w:t>
      </w:r>
      <w:proofErr w:type="spellEnd"/>
      <w:r>
        <w:t xml:space="preserve"> sangu</w:t>
      </w:r>
      <w:r w:rsidR="0052106F">
        <w:t>í</w:t>
      </w:r>
      <w:r>
        <w:t>neo em um hospedeiro vertebrado, inoculando formas promastigotas na pele. Essas formas s</w:t>
      </w:r>
      <w:r w:rsidR="0052106F">
        <w:t>ã</w:t>
      </w:r>
      <w:r>
        <w:t>o rapidamente ingeridas por macr</w:t>
      </w:r>
      <w:r w:rsidR="0052106F">
        <w:t>ó</w:t>
      </w:r>
      <w:r>
        <w:t>fagos, onde se transformam em amastigotas e iniciam sua replica</w:t>
      </w:r>
      <w:r w:rsidR="0052106F">
        <w:t>çã</w:t>
      </w:r>
      <w:r>
        <w:t xml:space="preserve">o </w:t>
      </w:r>
      <w:r>
        <w:lastRenderedPageBreak/>
        <w:t>intracelular. Com a destrui</w:t>
      </w:r>
      <w:r w:rsidR="0052106F">
        <w:t>çã</w:t>
      </w:r>
      <w:r>
        <w:t>o do macr</w:t>
      </w:r>
      <w:r w:rsidR="0052106F">
        <w:t>ó</w:t>
      </w:r>
      <w:r>
        <w:t>fago, novos parasitas s</w:t>
      </w:r>
      <w:r w:rsidR="0052106F">
        <w:t>ã</w:t>
      </w:r>
      <w:r>
        <w:t>o liberados, infectando outras c</w:t>
      </w:r>
      <w:r w:rsidR="0052106F">
        <w:t>é</w:t>
      </w:r>
      <w:r>
        <w:t>lulas e espalhando a infec</w:t>
      </w:r>
      <w:r w:rsidR="0052106F">
        <w:t>çã</w:t>
      </w:r>
      <w:r>
        <w:t>o [3].</w:t>
      </w:r>
    </w:p>
    <w:p w14:paraId="757DD46D" w14:textId="77777777" w:rsidR="004C2F96" w:rsidRDefault="004C2F96">
      <w:pPr>
        <w:ind w:left="-10"/>
      </w:pPr>
    </w:p>
    <w:tbl>
      <w:tblPr>
        <w:tblStyle w:val="TableGrid"/>
        <w:tblpPr w:vertAnchor="text" w:horzAnchor="margin" w:tblpY="578"/>
        <w:tblOverlap w:val="never"/>
        <w:tblW w:w="10275" w:type="dxa"/>
        <w:tblInd w:w="0" w:type="dxa"/>
        <w:tblCellMar>
          <w:top w:w="22" w:type="dxa"/>
          <w:left w:w="446" w:type="dxa"/>
          <w:bottom w:w="0" w:type="dxa"/>
          <w:right w:w="679" w:type="dxa"/>
        </w:tblCellMar>
        <w:tblLook w:val="04A0" w:firstRow="1" w:lastRow="0" w:firstColumn="1" w:lastColumn="0" w:noHBand="0" w:noVBand="1"/>
      </w:tblPr>
      <w:tblGrid>
        <w:gridCol w:w="10285"/>
      </w:tblGrid>
      <w:tr w:rsidR="004C2F96" w14:paraId="3925C6DA" w14:textId="77777777" w:rsidTr="00E10207">
        <w:trPr>
          <w:trHeight w:val="190"/>
        </w:trPr>
        <w:tc>
          <w:tcPr>
            <w:tcW w:w="7883" w:type="dxa"/>
            <w:tcBorders>
              <w:top w:val="nil"/>
              <w:left w:val="nil"/>
              <w:bottom w:val="nil"/>
              <w:right w:val="nil"/>
            </w:tcBorders>
          </w:tcPr>
          <w:p w14:paraId="4E09B2E4" w14:textId="77777777" w:rsidR="004C2F96" w:rsidRDefault="004C2F96" w:rsidP="00E10207">
            <w:pPr>
              <w:spacing w:after="0" w:line="259" w:lineRule="auto"/>
              <w:ind w:left="633" w:firstLine="0"/>
            </w:pPr>
            <w:proofErr w:type="spellStart"/>
            <w:r>
              <w:rPr>
                <w:rFonts w:ascii="Calibri" w:eastAsia="Calibri" w:hAnsi="Calibri" w:cs="Calibri"/>
              </w:rPr>
              <w:t>Table</w:t>
            </w:r>
            <w:proofErr w:type="spellEnd"/>
            <w:r>
              <w:rPr>
                <w:rFonts w:ascii="Calibri" w:eastAsia="Calibri" w:hAnsi="Calibri" w:cs="Calibri"/>
              </w:rPr>
              <w:t xml:space="preserve"> 1: Trabalhos relacionados sobre detecção de parasitas utilizando técnicas de </w:t>
            </w:r>
            <w:proofErr w:type="spellStart"/>
            <w:r>
              <w:rPr>
                <w:rFonts w:ascii="Calibri" w:eastAsia="Calibri" w:hAnsi="Calibri" w:cs="Calibri"/>
                <w:i/>
              </w:rPr>
              <w:t>Deep</w:t>
            </w:r>
            <w:proofErr w:type="spellEnd"/>
            <w:r>
              <w:rPr>
                <w:rFonts w:ascii="Calibri" w:eastAsia="Calibri" w:hAnsi="Calibri" w:cs="Calibri"/>
                <w:i/>
              </w:rPr>
              <w:t xml:space="preserve"> Learning</w:t>
            </w:r>
            <w:r>
              <w:rPr>
                <w:rFonts w:ascii="Calibri" w:eastAsia="Calibri" w:hAnsi="Calibri" w:cs="Calibri"/>
              </w:rPr>
              <w:t>.</w:t>
            </w:r>
          </w:p>
          <w:tbl>
            <w:tblPr>
              <w:tblStyle w:val="TableGrid"/>
              <w:tblW w:w="9150" w:type="dxa"/>
              <w:tblInd w:w="0" w:type="dxa"/>
              <w:tblCellMar>
                <w:top w:w="27" w:type="dxa"/>
                <w:left w:w="108" w:type="dxa"/>
                <w:bottom w:w="0" w:type="dxa"/>
                <w:right w:w="107" w:type="dxa"/>
              </w:tblCellMar>
              <w:tblLook w:val="04A0" w:firstRow="1" w:lastRow="0" w:firstColumn="1" w:lastColumn="0" w:noHBand="0" w:noVBand="1"/>
            </w:tblPr>
            <w:tblGrid>
              <w:gridCol w:w="2200"/>
              <w:gridCol w:w="3617"/>
              <w:gridCol w:w="3333"/>
            </w:tblGrid>
            <w:tr w:rsidR="004C2F96" w14:paraId="2193513D" w14:textId="77777777" w:rsidTr="00E10207">
              <w:trPr>
                <w:trHeight w:val="219"/>
              </w:trPr>
              <w:tc>
                <w:tcPr>
                  <w:tcW w:w="2199" w:type="dxa"/>
                  <w:tcBorders>
                    <w:top w:val="single" w:sz="4" w:space="0" w:color="000000"/>
                    <w:left w:val="single" w:sz="4" w:space="0" w:color="000000"/>
                    <w:bottom w:val="single" w:sz="4" w:space="0" w:color="000000"/>
                    <w:right w:val="single" w:sz="4" w:space="0" w:color="000000"/>
                  </w:tcBorders>
                </w:tcPr>
                <w:p w14:paraId="6520BC14" w14:textId="77777777" w:rsidR="004C2F96" w:rsidRDefault="004C2F96" w:rsidP="00E10207">
                  <w:pPr>
                    <w:framePr w:wrap="around" w:vAnchor="text" w:hAnchor="margin" w:y="578"/>
                    <w:spacing w:after="0" w:line="259" w:lineRule="auto"/>
                    <w:ind w:firstLine="0"/>
                    <w:suppressOverlap/>
                    <w:jc w:val="left"/>
                  </w:pPr>
                  <w:r>
                    <w:rPr>
                      <w:rFonts w:ascii="Calibri" w:eastAsia="Calibri" w:hAnsi="Calibri" w:cs="Calibri"/>
                    </w:rPr>
                    <w:t>Trabalho</w:t>
                  </w:r>
                </w:p>
              </w:tc>
              <w:tc>
                <w:tcPr>
                  <w:tcW w:w="3617" w:type="dxa"/>
                  <w:tcBorders>
                    <w:top w:val="single" w:sz="4" w:space="0" w:color="000000"/>
                    <w:left w:val="single" w:sz="4" w:space="0" w:color="000000"/>
                    <w:bottom w:val="single" w:sz="4" w:space="0" w:color="000000"/>
                    <w:right w:val="single" w:sz="4" w:space="0" w:color="000000"/>
                  </w:tcBorders>
                </w:tcPr>
                <w:p w14:paraId="33DC30A5" w14:textId="77777777" w:rsidR="004C2F96" w:rsidRDefault="004C2F96" w:rsidP="00E10207">
                  <w:pPr>
                    <w:framePr w:wrap="around" w:vAnchor="text" w:hAnchor="margin" w:y="578"/>
                    <w:spacing w:after="0" w:line="259" w:lineRule="auto"/>
                    <w:ind w:firstLine="0"/>
                    <w:suppressOverlap/>
                    <w:jc w:val="left"/>
                  </w:pPr>
                  <w:r>
                    <w:rPr>
                      <w:rFonts w:ascii="Calibri" w:eastAsia="Calibri" w:hAnsi="Calibri" w:cs="Calibri"/>
                    </w:rPr>
                    <w:t>Método Utilizado</w:t>
                  </w:r>
                </w:p>
              </w:tc>
              <w:tc>
                <w:tcPr>
                  <w:tcW w:w="3333" w:type="dxa"/>
                  <w:tcBorders>
                    <w:top w:val="single" w:sz="4" w:space="0" w:color="000000"/>
                    <w:left w:val="single" w:sz="4" w:space="0" w:color="000000"/>
                    <w:bottom w:val="single" w:sz="4" w:space="0" w:color="000000"/>
                    <w:right w:val="single" w:sz="4" w:space="0" w:color="000000"/>
                  </w:tcBorders>
                </w:tcPr>
                <w:p w14:paraId="2142FA91" w14:textId="77777777" w:rsidR="004C2F96" w:rsidRDefault="004C2F96" w:rsidP="00E10207">
                  <w:pPr>
                    <w:framePr w:wrap="around" w:vAnchor="text" w:hAnchor="margin" w:y="578"/>
                    <w:spacing w:after="0" w:line="259" w:lineRule="auto"/>
                    <w:ind w:firstLine="0"/>
                    <w:suppressOverlap/>
                    <w:jc w:val="left"/>
                  </w:pPr>
                  <w:r>
                    <w:rPr>
                      <w:rFonts w:ascii="Calibri" w:eastAsia="Calibri" w:hAnsi="Calibri" w:cs="Calibri"/>
                    </w:rPr>
                    <w:t>Principais Resultados</w:t>
                  </w:r>
                </w:p>
              </w:tc>
            </w:tr>
            <w:tr w:rsidR="004C2F96" w14:paraId="126093C8" w14:textId="77777777" w:rsidTr="00E10207">
              <w:trPr>
                <w:trHeight w:val="428"/>
              </w:trPr>
              <w:tc>
                <w:tcPr>
                  <w:tcW w:w="2199" w:type="dxa"/>
                  <w:tcBorders>
                    <w:top w:val="single" w:sz="4" w:space="0" w:color="000000"/>
                    <w:left w:val="single" w:sz="4" w:space="0" w:color="000000"/>
                    <w:bottom w:val="single" w:sz="4" w:space="0" w:color="000000"/>
                    <w:right w:val="single" w:sz="4" w:space="0" w:color="000000"/>
                  </w:tcBorders>
                </w:tcPr>
                <w:p w14:paraId="2BA04C5B" w14:textId="77777777" w:rsidR="004C2F96" w:rsidRDefault="004C2F96" w:rsidP="00E10207">
                  <w:pPr>
                    <w:framePr w:wrap="around" w:vAnchor="text" w:hAnchor="margin" w:y="578"/>
                    <w:spacing w:after="0" w:line="259" w:lineRule="auto"/>
                    <w:ind w:firstLine="0"/>
                    <w:suppressOverlap/>
                    <w:jc w:val="left"/>
                  </w:pPr>
                  <w:r>
                    <w:t>[11]</w:t>
                  </w:r>
                </w:p>
              </w:tc>
              <w:tc>
                <w:tcPr>
                  <w:tcW w:w="3617" w:type="dxa"/>
                  <w:tcBorders>
                    <w:top w:val="single" w:sz="4" w:space="0" w:color="000000"/>
                    <w:left w:val="single" w:sz="4" w:space="0" w:color="000000"/>
                    <w:bottom w:val="single" w:sz="4" w:space="0" w:color="000000"/>
                    <w:right w:val="single" w:sz="4" w:space="0" w:color="000000"/>
                  </w:tcBorders>
                </w:tcPr>
                <w:p w14:paraId="3F9E0591" w14:textId="77777777" w:rsidR="004C2F96" w:rsidRDefault="004C2F96" w:rsidP="00E10207">
                  <w:pPr>
                    <w:framePr w:wrap="around" w:vAnchor="text" w:hAnchor="margin" w:y="578"/>
                    <w:spacing w:after="0" w:line="259" w:lineRule="auto"/>
                    <w:ind w:firstLine="0"/>
                    <w:suppressOverlap/>
                  </w:pPr>
                  <w:r>
                    <w:t xml:space="preserve">Segmentação com </w:t>
                  </w:r>
                  <w:proofErr w:type="spellStart"/>
                  <w:r>
                    <w:t>U-Net</w:t>
                  </w:r>
                  <w:proofErr w:type="spellEnd"/>
                  <w:r>
                    <w:t xml:space="preserve"> em imagens de medula óssea para Leishmaniose Visceral</w:t>
                  </w:r>
                </w:p>
              </w:tc>
              <w:tc>
                <w:tcPr>
                  <w:tcW w:w="3333" w:type="dxa"/>
                  <w:tcBorders>
                    <w:top w:val="single" w:sz="4" w:space="0" w:color="000000"/>
                    <w:left w:val="single" w:sz="4" w:space="0" w:color="000000"/>
                    <w:bottom w:val="single" w:sz="4" w:space="0" w:color="000000"/>
                    <w:right w:val="single" w:sz="4" w:space="0" w:color="000000"/>
                  </w:tcBorders>
                </w:tcPr>
                <w:p w14:paraId="2C486298" w14:textId="77777777" w:rsidR="004C2F96" w:rsidRDefault="004C2F96" w:rsidP="00E10207">
                  <w:pPr>
                    <w:framePr w:wrap="around" w:vAnchor="text" w:hAnchor="margin" w:y="578"/>
                    <w:spacing w:after="0" w:line="259" w:lineRule="auto"/>
                    <w:ind w:firstLine="0"/>
                    <w:suppressOverlap/>
                    <w:jc w:val="left"/>
                  </w:pPr>
                  <w:proofErr w:type="spellStart"/>
                  <w:r>
                    <w:t>Dice</w:t>
                  </w:r>
                  <w:proofErr w:type="spellEnd"/>
                  <w:r>
                    <w:t xml:space="preserve"> de 80,4%, </w:t>
                  </w:r>
                  <w:proofErr w:type="spellStart"/>
                  <w:r>
                    <w:t>IoU</w:t>
                  </w:r>
                  <w:proofErr w:type="spellEnd"/>
                  <w:r>
                    <w:t xml:space="preserve"> de 75,2% e AUC de</w:t>
                  </w:r>
                </w:p>
                <w:p w14:paraId="6FFB2FAB" w14:textId="77777777" w:rsidR="004C2F96" w:rsidRDefault="004C2F96" w:rsidP="00E10207">
                  <w:pPr>
                    <w:framePr w:wrap="around" w:vAnchor="text" w:hAnchor="margin" w:y="578"/>
                    <w:spacing w:after="0" w:line="259" w:lineRule="auto"/>
                    <w:ind w:firstLine="0"/>
                    <w:suppressOverlap/>
                    <w:jc w:val="left"/>
                  </w:pPr>
                  <w:r>
                    <w:t>86,5%</w:t>
                  </w:r>
                </w:p>
              </w:tc>
            </w:tr>
            <w:tr w:rsidR="004C2F96" w14:paraId="571293F8" w14:textId="77777777" w:rsidTr="00E10207">
              <w:trPr>
                <w:trHeight w:val="638"/>
              </w:trPr>
              <w:tc>
                <w:tcPr>
                  <w:tcW w:w="2199" w:type="dxa"/>
                  <w:tcBorders>
                    <w:top w:val="single" w:sz="4" w:space="0" w:color="000000"/>
                    <w:left w:val="single" w:sz="4" w:space="0" w:color="000000"/>
                    <w:bottom w:val="single" w:sz="4" w:space="0" w:color="000000"/>
                    <w:right w:val="single" w:sz="4" w:space="0" w:color="000000"/>
                  </w:tcBorders>
                </w:tcPr>
                <w:p w14:paraId="1E121F6C" w14:textId="77777777" w:rsidR="004C2F96" w:rsidRDefault="004C2F96" w:rsidP="00E10207">
                  <w:pPr>
                    <w:framePr w:wrap="around" w:vAnchor="text" w:hAnchor="margin" w:y="578"/>
                    <w:spacing w:after="0" w:line="259" w:lineRule="auto"/>
                    <w:ind w:firstLine="0"/>
                    <w:suppressOverlap/>
                    <w:jc w:val="left"/>
                  </w:pPr>
                  <w:r>
                    <w:t>[46]</w:t>
                  </w:r>
                </w:p>
              </w:tc>
              <w:tc>
                <w:tcPr>
                  <w:tcW w:w="3617" w:type="dxa"/>
                  <w:tcBorders>
                    <w:top w:val="single" w:sz="4" w:space="0" w:color="000000"/>
                    <w:left w:val="single" w:sz="4" w:space="0" w:color="000000"/>
                    <w:bottom w:val="single" w:sz="4" w:space="0" w:color="000000"/>
                    <w:right w:val="single" w:sz="4" w:space="0" w:color="000000"/>
                  </w:tcBorders>
                </w:tcPr>
                <w:p w14:paraId="384C3BD1" w14:textId="77777777" w:rsidR="004C2F96" w:rsidRDefault="004C2F96" w:rsidP="00E10207">
                  <w:pPr>
                    <w:framePr w:wrap="around" w:vAnchor="text" w:hAnchor="margin" w:y="578"/>
                    <w:spacing w:after="0" w:line="259" w:lineRule="auto"/>
                    <w:ind w:firstLine="0"/>
                    <w:suppressOverlap/>
                  </w:pPr>
                  <w:r>
                    <w:t xml:space="preserve">Viola-Jones com </w:t>
                  </w:r>
                  <w:proofErr w:type="spellStart"/>
                  <w:r>
                    <w:t>AdaBoost</w:t>
                  </w:r>
                  <w:proofErr w:type="spellEnd"/>
                  <w:r>
                    <w:t xml:space="preserve"> para detecção de amastigotas</w:t>
                  </w:r>
                </w:p>
              </w:tc>
              <w:tc>
                <w:tcPr>
                  <w:tcW w:w="3333" w:type="dxa"/>
                  <w:tcBorders>
                    <w:top w:val="single" w:sz="4" w:space="0" w:color="000000"/>
                    <w:left w:val="single" w:sz="4" w:space="0" w:color="000000"/>
                    <w:bottom w:val="single" w:sz="4" w:space="0" w:color="000000"/>
                    <w:right w:val="single" w:sz="4" w:space="0" w:color="000000"/>
                  </w:tcBorders>
                </w:tcPr>
                <w:p w14:paraId="5F9F82A3" w14:textId="77777777" w:rsidR="004C2F96" w:rsidRDefault="004C2F96" w:rsidP="00E10207">
                  <w:pPr>
                    <w:framePr w:wrap="around" w:vAnchor="text" w:hAnchor="margin" w:y="578"/>
                    <w:spacing w:after="0" w:line="247" w:lineRule="auto"/>
                    <w:ind w:firstLine="0"/>
                    <w:suppressOverlap/>
                  </w:pPr>
                  <w:r>
                    <w:t>Sensibilidade de 83% (macrófagos), 71% (amastigotas); especificidade de</w:t>
                  </w:r>
                </w:p>
                <w:p w14:paraId="05638C86" w14:textId="77777777" w:rsidR="004C2F96" w:rsidRDefault="004C2F96" w:rsidP="00E10207">
                  <w:pPr>
                    <w:framePr w:wrap="around" w:vAnchor="text" w:hAnchor="margin" w:y="578"/>
                    <w:spacing w:after="0" w:line="259" w:lineRule="auto"/>
                    <w:ind w:firstLine="0"/>
                    <w:suppressOverlap/>
                    <w:jc w:val="left"/>
                  </w:pPr>
                  <w:r>
                    <w:t>65% e 52%</w:t>
                  </w:r>
                </w:p>
              </w:tc>
            </w:tr>
            <w:tr w:rsidR="004C2F96" w14:paraId="77E59385" w14:textId="77777777" w:rsidTr="00E10207">
              <w:trPr>
                <w:trHeight w:val="428"/>
              </w:trPr>
              <w:tc>
                <w:tcPr>
                  <w:tcW w:w="2199" w:type="dxa"/>
                  <w:tcBorders>
                    <w:top w:val="single" w:sz="4" w:space="0" w:color="000000"/>
                    <w:left w:val="single" w:sz="4" w:space="0" w:color="000000"/>
                    <w:bottom w:val="single" w:sz="4" w:space="0" w:color="000000"/>
                    <w:right w:val="single" w:sz="4" w:space="0" w:color="000000"/>
                  </w:tcBorders>
                </w:tcPr>
                <w:p w14:paraId="7EC38022" w14:textId="77777777" w:rsidR="004C2F96" w:rsidRDefault="004C2F96" w:rsidP="00E10207">
                  <w:pPr>
                    <w:framePr w:wrap="around" w:vAnchor="text" w:hAnchor="margin" w:y="578"/>
                    <w:spacing w:after="0" w:line="259" w:lineRule="auto"/>
                    <w:ind w:firstLine="0"/>
                    <w:suppressOverlap/>
                    <w:jc w:val="left"/>
                  </w:pPr>
                  <w:r>
                    <w:t>[10]</w:t>
                  </w:r>
                </w:p>
              </w:tc>
              <w:tc>
                <w:tcPr>
                  <w:tcW w:w="3617" w:type="dxa"/>
                  <w:tcBorders>
                    <w:top w:val="single" w:sz="4" w:space="0" w:color="000000"/>
                    <w:left w:val="single" w:sz="4" w:space="0" w:color="000000"/>
                    <w:bottom w:val="single" w:sz="4" w:space="0" w:color="000000"/>
                    <w:right w:val="single" w:sz="4" w:space="0" w:color="000000"/>
                  </w:tcBorders>
                </w:tcPr>
                <w:p w14:paraId="2D179FE6" w14:textId="77777777" w:rsidR="004C2F96" w:rsidRDefault="004C2F96" w:rsidP="00E10207">
                  <w:pPr>
                    <w:framePr w:wrap="around" w:vAnchor="text" w:hAnchor="margin" w:y="578"/>
                    <w:spacing w:after="0" w:line="259" w:lineRule="auto"/>
                    <w:ind w:firstLine="0"/>
                    <w:suppressOverlap/>
                  </w:pPr>
                  <w:r>
                    <w:t xml:space="preserve">InceptionV3 com </w:t>
                  </w:r>
                  <w:r>
                    <w:rPr>
                      <w:i/>
                    </w:rPr>
                    <w:t>fine-</w:t>
                  </w:r>
                  <w:proofErr w:type="spellStart"/>
                  <w:r>
                    <w:rPr>
                      <w:i/>
                    </w:rPr>
                    <w:t>tuning</w:t>
                  </w:r>
                  <w:proofErr w:type="spellEnd"/>
                  <w:r>
                    <w:rPr>
                      <w:i/>
                    </w:rPr>
                    <w:t xml:space="preserve"> </w:t>
                  </w:r>
                  <w:r>
                    <w:t>para classificação de imagens de LVH</w:t>
                  </w:r>
                </w:p>
              </w:tc>
              <w:tc>
                <w:tcPr>
                  <w:tcW w:w="3333" w:type="dxa"/>
                  <w:tcBorders>
                    <w:top w:val="single" w:sz="4" w:space="0" w:color="000000"/>
                    <w:left w:val="single" w:sz="4" w:space="0" w:color="000000"/>
                    <w:bottom w:val="single" w:sz="4" w:space="0" w:color="000000"/>
                    <w:right w:val="single" w:sz="4" w:space="0" w:color="000000"/>
                  </w:tcBorders>
                </w:tcPr>
                <w:p w14:paraId="7E5E04A8" w14:textId="77777777" w:rsidR="004C2F96" w:rsidRDefault="004C2F96" w:rsidP="00E10207">
                  <w:pPr>
                    <w:framePr w:wrap="around" w:vAnchor="text" w:hAnchor="margin" w:y="578"/>
                    <w:spacing w:after="0" w:line="259" w:lineRule="auto"/>
                    <w:ind w:firstLine="0"/>
                    <w:suppressOverlap/>
                    <w:jc w:val="left"/>
                  </w:pPr>
                  <w:proofErr w:type="spellStart"/>
                  <w:r>
                    <w:rPr>
                      <w:i/>
                    </w:rPr>
                    <w:t>Accuracy</w:t>
                  </w:r>
                  <w:proofErr w:type="spellEnd"/>
                  <w:r>
                    <w:t>, F1-score e Kappa de 98,7%</w:t>
                  </w:r>
                </w:p>
              </w:tc>
            </w:tr>
            <w:tr w:rsidR="004C2F96" w14:paraId="7D788A0B" w14:textId="77777777" w:rsidTr="00E10207">
              <w:trPr>
                <w:trHeight w:val="428"/>
              </w:trPr>
              <w:tc>
                <w:tcPr>
                  <w:tcW w:w="2199" w:type="dxa"/>
                  <w:tcBorders>
                    <w:top w:val="single" w:sz="4" w:space="0" w:color="000000"/>
                    <w:left w:val="single" w:sz="4" w:space="0" w:color="000000"/>
                    <w:bottom w:val="single" w:sz="4" w:space="0" w:color="000000"/>
                    <w:right w:val="single" w:sz="4" w:space="0" w:color="000000"/>
                  </w:tcBorders>
                </w:tcPr>
                <w:p w14:paraId="3D594423" w14:textId="77777777" w:rsidR="004C2F96" w:rsidRDefault="004C2F96" w:rsidP="00E10207">
                  <w:pPr>
                    <w:framePr w:wrap="around" w:vAnchor="text" w:hAnchor="margin" w:y="578"/>
                    <w:spacing w:after="0" w:line="259" w:lineRule="auto"/>
                    <w:ind w:firstLine="0"/>
                    <w:suppressOverlap/>
                    <w:jc w:val="left"/>
                  </w:pPr>
                  <w:r>
                    <w:t>[4]</w:t>
                  </w:r>
                </w:p>
              </w:tc>
              <w:tc>
                <w:tcPr>
                  <w:tcW w:w="3617" w:type="dxa"/>
                  <w:tcBorders>
                    <w:top w:val="single" w:sz="4" w:space="0" w:color="000000"/>
                    <w:left w:val="single" w:sz="4" w:space="0" w:color="000000"/>
                    <w:bottom w:val="single" w:sz="4" w:space="0" w:color="000000"/>
                    <w:right w:val="single" w:sz="4" w:space="0" w:color="000000"/>
                  </w:tcBorders>
                </w:tcPr>
                <w:p w14:paraId="2497BF12" w14:textId="77777777" w:rsidR="004C2F96" w:rsidRDefault="004C2F96" w:rsidP="00E10207">
                  <w:pPr>
                    <w:framePr w:wrap="around" w:vAnchor="text" w:hAnchor="margin" w:y="578"/>
                    <w:spacing w:after="0" w:line="259" w:lineRule="auto"/>
                    <w:ind w:firstLine="0"/>
                    <w:suppressOverlap/>
                  </w:pPr>
                  <w:r>
                    <w:t>YOLOv8 com transferência de aprendizado em LVC</w:t>
                  </w:r>
                </w:p>
              </w:tc>
              <w:tc>
                <w:tcPr>
                  <w:tcW w:w="3333" w:type="dxa"/>
                  <w:tcBorders>
                    <w:top w:val="single" w:sz="4" w:space="0" w:color="000000"/>
                    <w:left w:val="single" w:sz="4" w:space="0" w:color="000000"/>
                    <w:bottom w:val="single" w:sz="4" w:space="0" w:color="000000"/>
                    <w:right w:val="single" w:sz="4" w:space="0" w:color="000000"/>
                  </w:tcBorders>
                </w:tcPr>
                <w:p w14:paraId="6C89CC89" w14:textId="77777777" w:rsidR="004C2F96" w:rsidRDefault="004C2F96" w:rsidP="00E10207">
                  <w:pPr>
                    <w:framePr w:wrap="around" w:vAnchor="text" w:hAnchor="margin" w:y="578"/>
                    <w:spacing w:after="0" w:line="259" w:lineRule="auto"/>
                    <w:ind w:firstLine="0"/>
                    <w:suppressOverlap/>
                  </w:pPr>
                  <w:proofErr w:type="spellStart"/>
                  <w:r>
                    <w:rPr>
                      <w:i/>
                    </w:rPr>
                    <w:t>Precision</w:t>
                  </w:r>
                  <w:proofErr w:type="spellEnd"/>
                  <w:r>
                    <w:rPr>
                      <w:i/>
                    </w:rPr>
                    <w:t xml:space="preserve"> </w:t>
                  </w:r>
                  <w:r>
                    <w:t xml:space="preserve">de 82,2%, </w:t>
                  </w:r>
                  <w:r>
                    <w:rPr>
                      <w:i/>
                    </w:rPr>
                    <w:t xml:space="preserve">Recall </w:t>
                  </w:r>
                  <w:r>
                    <w:t>de 79,2% e mAP@50 de 88,5%</w:t>
                  </w:r>
                </w:p>
              </w:tc>
            </w:tr>
            <w:tr w:rsidR="004C2F96" w14:paraId="032DC066" w14:textId="77777777" w:rsidTr="00E10207">
              <w:trPr>
                <w:trHeight w:val="428"/>
              </w:trPr>
              <w:tc>
                <w:tcPr>
                  <w:tcW w:w="2199" w:type="dxa"/>
                  <w:tcBorders>
                    <w:top w:val="single" w:sz="4" w:space="0" w:color="000000"/>
                    <w:left w:val="single" w:sz="4" w:space="0" w:color="000000"/>
                    <w:bottom w:val="single" w:sz="4" w:space="0" w:color="000000"/>
                    <w:right w:val="single" w:sz="4" w:space="0" w:color="000000"/>
                  </w:tcBorders>
                </w:tcPr>
                <w:p w14:paraId="1454C5F4" w14:textId="77777777" w:rsidR="004C2F96" w:rsidRDefault="004C2F96" w:rsidP="00E10207">
                  <w:pPr>
                    <w:framePr w:wrap="around" w:vAnchor="text" w:hAnchor="margin" w:y="578"/>
                    <w:spacing w:after="0" w:line="259" w:lineRule="auto"/>
                    <w:ind w:firstLine="0"/>
                    <w:suppressOverlap/>
                    <w:jc w:val="left"/>
                  </w:pPr>
                  <w:r>
                    <w:t>[19]</w:t>
                  </w:r>
                </w:p>
              </w:tc>
              <w:tc>
                <w:tcPr>
                  <w:tcW w:w="3617" w:type="dxa"/>
                  <w:tcBorders>
                    <w:top w:val="single" w:sz="4" w:space="0" w:color="000000"/>
                    <w:left w:val="single" w:sz="4" w:space="0" w:color="000000"/>
                    <w:bottom w:val="single" w:sz="4" w:space="0" w:color="000000"/>
                    <w:right w:val="single" w:sz="4" w:space="0" w:color="000000"/>
                  </w:tcBorders>
                </w:tcPr>
                <w:p w14:paraId="133AE228" w14:textId="77777777" w:rsidR="004C2F96" w:rsidRDefault="004C2F96" w:rsidP="00E10207">
                  <w:pPr>
                    <w:framePr w:wrap="around" w:vAnchor="text" w:hAnchor="margin" w:y="578"/>
                    <w:spacing w:after="11" w:line="259" w:lineRule="auto"/>
                    <w:ind w:firstLine="0"/>
                    <w:suppressOverlap/>
                    <w:jc w:val="left"/>
                  </w:pPr>
                  <w:proofErr w:type="spellStart"/>
                  <w:r>
                    <w:rPr>
                      <w:i/>
                    </w:rPr>
                    <w:t>Deep</w:t>
                  </w:r>
                  <w:proofErr w:type="spellEnd"/>
                  <w:r>
                    <w:rPr>
                      <w:i/>
                    </w:rPr>
                    <w:t xml:space="preserve"> </w:t>
                  </w:r>
                  <w:proofErr w:type="spellStart"/>
                  <w:r>
                    <w:rPr>
                      <w:i/>
                    </w:rPr>
                    <w:t>Metric</w:t>
                  </w:r>
                  <w:proofErr w:type="spellEnd"/>
                  <w:r>
                    <w:rPr>
                      <w:i/>
                    </w:rPr>
                    <w:t xml:space="preserve"> Learning </w:t>
                  </w:r>
                  <w:r>
                    <w:t>com SVM em ima-</w:t>
                  </w:r>
                </w:p>
                <w:p w14:paraId="5502DB11" w14:textId="77777777" w:rsidR="004C2F96" w:rsidRDefault="004C2F96" w:rsidP="00E10207">
                  <w:pPr>
                    <w:framePr w:wrap="around" w:vAnchor="text" w:hAnchor="margin" w:y="578"/>
                    <w:spacing w:after="0" w:line="259" w:lineRule="auto"/>
                    <w:ind w:firstLine="0"/>
                    <w:suppressOverlap/>
                    <w:jc w:val="left"/>
                  </w:pPr>
                  <w:proofErr w:type="spellStart"/>
                  <w:r>
                    <w:t>gens</w:t>
                  </w:r>
                  <w:proofErr w:type="spellEnd"/>
                  <w:r>
                    <w:t xml:space="preserve"> </w:t>
                  </w:r>
                  <w:r>
                    <w:rPr>
                      <w:i/>
                    </w:rPr>
                    <w:t>patch-based</w:t>
                  </w:r>
                </w:p>
              </w:tc>
              <w:tc>
                <w:tcPr>
                  <w:tcW w:w="3333" w:type="dxa"/>
                  <w:tcBorders>
                    <w:top w:val="single" w:sz="4" w:space="0" w:color="000000"/>
                    <w:left w:val="single" w:sz="4" w:space="0" w:color="000000"/>
                    <w:bottom w:val="single" w:sz="4" w:space="0" w:color="000000"/>
                    <w:right w:val="single" w:sz="4" w:space="0" w:color="000000"/>
                  </w:tcBorders>
                </w:tcPr>
                <w:p w14:paraId="699B0067" w14:textId="77777777" w:rsidR="004C2F96" w:rsidRDefault="004C2F96" w:rsidP="00E10207">
                  <w:pPr>
                    <w:framePr w:wrap="around" w:vAnchor="text" w:hAnchor="margin" w:y="578"/>
                    <w:spacing w:after="0" w:line="259" w:lineRule="auto"/>
                    <w:ind w:firstLine="0"/>
                    <w:suppressOverlap/>
                    <w:jc w:val="left"/>
                  </w:pPr>
                  <w:r>
                    <w:rPr>
                      <w:i/>
                    </w:rPr>
                    <w:t xml:space="preserve">F1-score </w:t>
                  </w:r>
                  <w:r>
                    <w:t>de 98,5%, sensibilidade de</w:t>
                  </w:r>
                </w:p>
                <w:p w14:paraId="7A6B5877" w14:textId="77777777" w:rsidR="004C2F96" w:rsidRDefault="004C2F96" w:rsidP="00E10207">
                  <w:pPr>
                    <w:framePr w:wrap="around" w:vAnchor="text" w:hAnchor="margin" w:y="578"/>
                    <w:spacing w:after="0" w:line="259" w:lineRule="auto"/>
                    <w:ind w:firstLine="0"/>
                    <w:suppressOverlap/>
                    <w:jc w:val="left"/>
                  </w:pPr>
                  <w:r>
                    <w:t>98,3%, especificidade de 99,3%</w:t>
                  </w:r>
                </w:p>
              </w:tc>
            </w:tr>
            <w:tr w:rsidR="004C2F96" w14:paraId="792CB9A3" w14:textId="77777777" w:rsidTr="00E10207">
              <w:trPr>
                <w:trHeight w:val="638"/>
              </w:trPr>
              <w:tc>
                <w:tcPr>
                  <w:tcW w:w="2199" w:type="dxa"/>
                  <w:tcBorders>
                    <w:top w:val="single" w:sz="4" w:space="0" w:color="000000"/>
                    <w:left w:val="single" w:sz="4" w:space="0" w:color="000000"/>
                    <w:bottom w:val="single" w:sz="4" w:space="0" w:color="000000"/>
                    <w:right w:val="single" w:sz="4" w:space="0" w:color="000000"/>
                  </w:tcBorders>
                </w:tcPr>
                <w:p w14:paraId="0D3AC394" w14:textId="77777777" w:rsidR="004C2F96" w:rsidRDefault="004C2F96" w:rsidP="00E10207">
                  <w:pPr>
                    <w:framePr w:wrap="around" w:vAnchor="text" w:hAnchor="margin" w:y="578"/>
                    <w:spacing w:after="0" w:line="259" w:lineRule="auto"/>
                    <w:ind w:firstLine="0"/>
                    <w:suppressOverlap/>
                    <w:jc w:val="left"/>
                  </w:pPr>
                  <w:r>
                    <w:t>[18]</w:t>
                  </w:r>
                </w:p>
              </w:tc>
              <w:tc>
                <w:tcPr>
                  <w:tcW w:w="3617" w:type="dxa"/>
                  <w:tcBorders>
                    <w:top w:val="single" w:sz="4" w:space="0" w:color="000000"/>
                    <w:left w:val="single" w:sz="4" w:space="0" w:color="000000"/>
                    <w:bottom w:val="single" w:sz="4" w:space="0" w:color="000000"/>
                    <w:right w:val="single" w:sz="4" w:space="0" w:color="000000"/>
                  </w:tcBorders>
                </w:tcPr>
                <w:p w14:paraId="226DB2ED" w14:textId="77777777" w:rsidR="004C2F96" w:rsidRDefault="004C2F96" w:rsidP="00E10207">
                  <w:pPr>
                    <w:framePr w:wrap="around" w:vAnchor="text" w:hAnchor="margin" w:y="578"/>
                    <w:spacing w:after="0" w:line="259" w:lineRule="auto"/>
                    <w:ind w:firstLine="0"/>
                    <w:suppressOverlap/>
                  </w:pPr>
                  <w:r>
                    <w:t xml:space="preserve">Comparação entre modelos VGG19, InceptionV3, </w:t>
                  </w:r>
                  <w:proofErr w:type="spellStart"/>
                  <w:r>
                    <w:t>EfficientNet</w:t>
                  </w:r>
                  <w:proofErr w:type="spellEnd"/>
                  <w:r>
                    <w:t xml:space="preserve">, </w:t>
                  </w:r>
                  <w:proofErr w:type="spellStart"/>
                  <w:r>
                    <w:t>DenseNet</w:t>
                  </w:r>
                  <w:proofErr w:type="spellEnd"/>
                  <w:r>
                    <w:t xml:space="preserve">, MobileNetV2, </w:t>
                  </w:r>
                  <w:proofErr w:type="spellStart"/>
                  <w:r>
                    <w:t>Xception</w:t>
                  </w:r>
                  <w:proofErr w:type="spellEnd"/>
                  <w:r>
                    <w:t>, InceptionResNetV2</w:t>
                  </w:r>
                </w:p>
              </w:tc>
              <w:tc>
                <w:tcPr>
                  <w:tcW w:w="3333" w:type="dxa"/>
                  <w:tcBorders>
                    <w:top w:val="single" w:sz="4" w:space="0" w:color="000000"/>
                    <w:left w:val="single" w:sz="4" w:space="0" w:color="000000"/>
                    <w:bottom w:val="single" w:sz="4" w:space="0" w:color="000000"/>
                    <w:right w:val="single" w:sz="4" w:space="0" w:color="000000"/>
                  </w:tcBorders>
                </w:tcPr>
                <w:p w14:paraId="6575F45E" w14:textId="77777777" w:rsidR="004C2F96" w:rsidRDefault="004C2F96" w:rsidP="00E10207">
                  <w:pPr>
                    <w:framePr w:wrap="around" w:vAnchor="text" w:hAnchor="margin" w:y="578"/>
                    <w:spacing w:after="0" w:line="259" w:lineRule="auto"/>
                    <w:ind w:firstLine="0"/>
                    <w:suppressOverlap/>
                    <w:jc w:val="left"/>
                  </w:pPr>
                  <w:r>
                    <w:t>InceptionResNetV2</w:t>
                  </w:r>
                  <w:r>
                    <w:tab/>
                    <w:t>com</w:t>
                  </w:r>
                  <w:r>
                    <w:tab/>
                    <w:t>Adam</w:t>
                  </w:r>
                  <w:r>
                    <w:tab/>
                    <w:t xml:space="preserve">alcançou </w:t>
                  </w:r>
                  <w:proofErr w:type="spellStart"/>
                  <w:r>
                    <w:rPr>
                      <w:i/>
                    </w:rPr>
                    <w:t>Accuracy</w:t>
                  </w:r>
                  <w:proofErr w:type="spellEnd"/>
                  <w:r>
                    <w:rPr>
                      <w:i/>
                    </w:rPr>
                    <w:t xml:space="preserve"> </w:t>
                  </w:r>
                  <w:r>
                    <w:t>de 99,96%</w:t>
                  </w:r>
                </w:p>
              </w:tc>
            </w:tr>
            <w:tr w:rsidR="004C2F96" w14:paraId="510155D9" w14:textId="77777777" w:rsidTr="00E10207">
              <w:trPr>
                <w:trHeight w:val="428"/>
              </w:trPr>
              <w:tc>
                <w:tcPr>
                  <w:tcW w:w="2199" w:type="dxa"/>
                  <w:tcBorders>
                    <w:top w:val="single" w:sz="4" w:space="0" w:color="000000"/>
                    <w:left w:val="single" w:sz="4" w:space="0" w:color="000000"/>
                    <w:bottom w:val="single" w:sz="4" w:space="0" w:color="000000"/>
                    <w:right w:val="single" w:sz="4" w:space="0" w:color="000000"/>
                  </w:tcBorders>
                </w:tcPr>
                <w:p w14:paraId="43DA918F" w14:textId="77777777" w:rsidR="004C2F96" w:rsidRDefault="004C2F96" w:rsidP="00E10207">
                  <w:pPr>
                    <w:framePr w:wrap="around" w:vAnchor="text" w:hAnchor="margin" w:y="578"/>
                    <w:spacing w:after="0" w:line="259" w:lineRule="auto"/>
                    <w:ind w:firstLine="0"/>
                    <w:suppressOverlap/>
                    <w:jc w:val="left"/>
                  </w:pPr>
                  <w:r>
                    <w:t>[1]</w:t>
                  </w:r>
                </w:p>
              </w:tc>
              <w:tc>
                <w:tcPr>
                  <w:tcW w:w="3617" w:type="dxa"/>
                  <w:tcBorders>
                    <w:top w:val="single" w:sz="4" w:space="0" w:color="000000"/>
                    <w:left w:val="single" w:sz="4" w:space="0" w:color="000000"/>
                    <w:bottom w:val="single" w:sz="4" w:space="0" w:color="000000"/>
                    <w:right w:val="single" w:sz="4" w:space="0" w:color="000000"/>
                  </w:tcBorders>
                </w:tcPr>
                <w:p w14:paraId="330EF1CB" w14:textId="77777777" w:rsidR="004C2F96" w:rsidRDefault="004C2F96" w:rsidP="00E10207">
                  <w:pPr>
                    <w:framePr w:wrap="around" w:vAnchor="text" w:hAnchor="margin" w:y="578"/>
                    <w:spacing w:after="0" w:line="259" w:lineRule="auto"/>
                    <w:ind w:firstLine="0"/>
                    <w:suppressOverlap/>
                  </w:pPr>
                  <w:r>
                    <w:t xml:space="preserve">Segmentação com </w:t>
                  </w:r>
                  <w:proofErr w:type="spellStart"/>
                  <w:r>
                    <w:t>U-Net</w:t>
                  </w:r>
                  <w:proofErr w:type="spellEnd"/>
                  <w:r>
                    <w:t xml:space="preserve"> e classificação com ResNet-18</w:t>
                  </w:r>
                </w:p>
              </w:tc>
              <w:tc>
                <w:tcPr>
                  <w:tcW w:w="3333" w:type="dxa"/>
                  <w:tcBorders>
                    <w:top w:val="single" w:sz="4" w:space="0" w:color="000000"/>
                    <w:left w:val="single" w:sz="4" w:space="0" w:color="000000"/>
                    <w:bottom w:val="single" w:sz="4" w:space="0" w:color="000000"/>
                    <w:right w:val="single" w:sz="4" w:space="0" w:color="000000"/>
                  </w:tcBorders>
                </w:tcPr>
                <w:p w14:paraId="5F5EC03A" w14:textId="77777777" w:rsidR="004C2F96" w:rsidRDefault="004C2F96" w:rsidP="00E10207">
                  <w:pPr>
                    <w:framePr w:wrap="around" w:vAnchor="text" w:hAnchor="margin" w:y="578"/>
                    <w:spacing w:after="0" w:line="259" w:lineRule="auto"/>
                    <w:ind w:firstLine="0"/>
                    <w:suppressOverlap/>
                  </w:pPr>
                  <w:proofErr w:type="spellStart"/>
                  <w:r>
                    <w:rPr>
                      <w:i/>
                    </w:rPr>
                    <w:t>Precision</w:t>
                  </w:r>
                  <w:proofErr w:type="spellEnd"/>
                  <w:r>
                    <w:rPr>
                      <w:i/>
                    </w:rPr>
                    <w:t xml:space="preserve"> </w:t>
                  </w:r>
                  <w:r>
                    <w:t>de 96,196% (</w:t>
                  </w:r>
                  <w:proofErr w:type="spellStart"/>
                  <w:r>
                    <w:t>U-Net</w:t>
                  </w:r>
                  <w:proofErr w:type="spellEnd"/>
                  <w:r>
                    <w:t xml:space="preserve">); alta </w:t>
                  </w:r>
                  <w:proofErr w:type="spellStart"/>
                  <w:r>
                    <w:rPr>
                      <w:i/>
                    </w:rPr>
                    <w:t>Accuracy</w:t>
                  </w:r>
                  <w:proofErr w:type="spellEnd"/>
                  <w:r>
                    <w:rPr>
                      <w:i/>
                    </w:rPr>
                    <w:t xml:space="preserve"> </w:t>
                  </w:r>
                  <w:r>
                    <w:t>com ResNet-18</w:t>
                  </w:r>
                </w:p>
              </w:tc>
            </w:tr>
          </w:tbl>
          <w:p w14:paraId="3B474B6F" w14:textId="77777777" w:rsidR="004C2F96" w:rsidRDefault="004C2F96" w:rsidP="00E10207">
            <w:pPr>
              <w:spacing w:after="160" w:line="259" w:lineRule="auto"/>
              <w:ind w:firstLine="0"/>
              <w:jc w:val="left"/>
            </w:pPr>
          </w:p>
        </w:tc>
      </w:tr>
    </w:tbl>
    <w:p w14:paraId="4653C769" w14:textId="774B4737" w:rsidR="00100A75" w:rsidRDefault="00000000" w:rsidP="004C2F96">
      <w:pPr>
        <w:ind w:left="-10" w:right="44"/>
      </w:pPr>
      <w:r>
        <w:t>Os principais reservat</w:t>
      </w:r>
      <w:r w:rsidR="0052106F">
        <w:t>ó</w:t>
      </w:r>
      <w:r>
        <w:t>rios do parasita incluem c</w:t>
      </w:r>
      <w:r w:rsidR="0052106F">
        <w:t>ã</w:t>
      </w:r>
      <w:r>
        <w:t>es dom</w:t>
      </w:r>
      <w:r w:rsidR="0052106F">
        <w:t>é</w:t>
      </w:r>
      <w:r>
        <w:t>sticos, raposas e roedores, que atuam como fonte de infec</w:t>
      </w:r>
      <w:r w:rsidR="0052106F">
        <w:t>çã</w:t>
      </w:r>
      <w:r>
        <w:t>o para os flebotom</w:t>
      </w:r>
      <w:r w:rsidR="0052106F">
        <w:t>í</w:t>
      </w:r>
      <w:r>
        <w:t>neos. Ao se alimentar do sangue desses animais, o vetor ingere amastigotas, que no intestino m</w:t>
      </w:r>
      <w:r w:rsidR="0052106F">
        <w:t>é</w:t>
      </w:r>
      <w:r>
        <w:t xml:space="preserve">dio do inseto diferenciam-se em promastigotas imaturas. Essas formas multiplicam-se ativamente, tornando-se promastigotas infectantes, que migram para a </w:t>
      </w:r>
      <w:proofErr w:type="spellStart"/>
      <w:r>
        <w:t>prob</w:t>
      </w:r>
      <w:r w:rsidR="0052106F">
        <w:t>ó</w:t>
      </w:r>
      <w:r>
        <w:t>scide</w:t>
      </w:r>
      <w:proofErr w:type="spellEnd"/>
      <w:r>
        <w:t xml:space="preserve"> do inseto e ficam prontas para uma nova transmiss</w:t>
      </w:r>
      <w:r w:rsidR="0052106F">
        <w:t>ã</w:t>
      </w:r>
      <w:r>
        <w:t>o [42]. A Figura 2 ilustra esse ciclo biol</w:t>
      </w:r>
      <w:r w:rsidR="0052106F">
        <w:t>ó</w:t>
      </w:r>
      <w:r>
        <w:t>gico da Leishmaniose, destacando a intera</w:t>
      </w:r>
      <w:r w:rsidR="0052106F">
        <w:t>çã</w:t>
      </w:r>
      <w:r>
        <w:t>o entre o vetor, os reservat</w:t>
      </w:r>
      <w:r w:rsidR="0052106F">
        <w:t>ó</w:t>
      </w:r>
      <w:r>
        <w:t>rios e o hospedeiro humano.</w:t>
      </w:r>
    </w:p>
    <w:p w14:paraId="3F507F1B" w14:textId="7E56A59F" w:rsidR="00100A75" w:rsidRDefault="00000000" w:rsidP="004C2F96">
      <w:pPr>
        <w:ind w:left="-10" w:right="44"/>
      </w:pPr>
      <w:r>
        <w:t>Os macr</w:t>
      </w:r>
      <w:r w:rsidR="0052106F">
        <w:t>ó</w:t>
      </w:r>
      <w:r>
        <w:t>fagos desempenham um papel essencial na resposta imunol</w:t>
      </w:r>
      <w:r w:rsidR="0052106F">
        <w:t>ó</w:t>
      </w:r>
      <w:r>
        <w:t>gica contra infec</w:t>
      </w:r>
      <w:r w:rsidR="0052106F">
        <w:t>çõ</w:t>
      </w:r>
      <w:r>
        <w:t>es, atuando na fagocitose de pat</w:t>
      </w:r>
      <w:r w:rsidR="0052106F">
        <w:t>ó</w:t>
      </w:r>
      <w:r>
        <w:t>genos e na ativa</w:t>
      </w:r>
      <w:r w:rsidR="0052106F">
        <w:t>çã</w:t>
      </w:r>
      <w:r>
        <w:t>o de outros componentes do sistema imune. No entanto, na Leishmaniose, essas c</w:t>
      </w:r>
      <w:r w:rsidR="0052106F">
        <w:t>é</w:t>
      </w:r>
      <w:r>
        <w:t>lulas acabam servindo como reservat</w:t>
      </w:r>
      <w:r w:rsidR="0052106F">
        <w:t>ó</w:t>
      </w:r>
      <w:r>
        <w:t>rios do parasita, permitindo sua sobreviv</w:t>
      </w:r>
      <w:r w:rsidR="0052106F">
        <w:t>ê</w:t>
      </w:r>
      <w:r>
        <w:t>ncia e replica</w:t>
      </w:r>
      <w:r w:rsidR="0052106F">
        <w:t>çã</w:t>
      </w:r>
      <w:r>
        <w:t xml:space="preserve">o no ambiente intracelular. A </w:t>
      </w:r>
      <w:r>
        <w:rPr>
          <w:i/>
        </w:rPr>
        <w:t xml:space="preserve">Leishmania </w:t>
      </w:r>
      <w:r>
        <w:t>contorna o sistema imunol</w:t>
      </w:r>
      <w:r w:rsidR="0052106F">
        <w:t>ó</w:t>
      </w:r>
      <w:r>
        <w:t>gico ao inibir a produ</w:t>
      </w:r>
      <w:r w:rsidR="0052106F">
        <w:t>çã</w:t>
      </w:r>
      <w:r>
        <w:t xml:space="preserve">o de </w:t>
      </w:r>
      <w:r w:rsidR="0052106F">
        <w:t>ó</w:t>
      </w:r>
      <w:r>
        <w:t>xido n</w:t>
      </w:r>
      <w:r w:rsidR="0052106F">
        <w:t>í</w:t>
      </w:r>
      <w:r>
        <w:t>trico e outras mol</w:t>
      </w:r>
      <w:r w:rsidR="0052106F">
        <w:t>é</w:t>
      </w:r>
      <w:r>
        <w:t>culas microbicidas, tornando a resposta do hospedeiro ineficaz contra a infec</w:t>
      </w:r>
      <w:r w:rsidR="0052106F">
        <w:t>çã</w:t>
      </w:r>
      <w:r>
        <w:t>o</w:t>
      </w:r>
      <w:r w:rsidR="004C2F96">
        <w:t xml:space="preserve"> </w:t>
      </w:r>
      <w:r>
        <w:t>[36].</w:t>
      </w:r>
    </w:p>
    <w:p w14:paraId="0E28FA0A" w14:textId="21A19045" w:rsidR="00100A75" w:rsidRDefault="00000000">
      <w:pPr>
        <w:spacing w:after="222"/>
        <w:ind w:left="-10" w:right="44"/>
      </w:pPr>
      <w:r>
        <w:t>O diagn</w:t>
      </w:r>
      <w:r w:rsidR="0052106F">
        <w:t>ó</w:t>
      </w:r>
      <w:r>
        <w:t>stico da LV por an</w:t>
      </w:r>
      <w:r w:rsidR="0052106F">
        <w:t>á</w:t>
      </w:r>
      <w:r>
        <w:t>lise microsc</w:t>
      </w:r>
      <w:r w:rsidR="0052106F">
        <w:t>ó</w:t>
      </w:r>
      <w:r>
        <w:t>pica de amostras biol</w:t>
      </w:r>
      <w:r w:rsidR="0052106F">
        <w:t>ó</w:t>
      </w:r>
      <w:r>
        <w:t xml:space="preserve">gicas, como medula </w:t>
      </w:r>
      <w:r w:rsidR="0052106F">
        <w:t>ó</w:t>
      </w:r>
      <w:r>
        <w:t xml:space="preserve">ssea, envolve uma coleta dessas amostras </w:t>
      </w:r>
      <w:r w:rsidR="0052106F">
        <w:t>é</w:t>
      </w:r>
      <w:r>
        <w:t xml:space="preserve"> um procedimento que deve ser realizado por profissionais capacitados. Ap</w:t>
      </w:r>
      <w:r w:rsidR="0052106F">
        <w:t>ó</w:t>
      </w:r>
      <w:r>
        <w:t xml:space="preserve">s a coleta, o material </w:t>
      </w:r>
      <w:r w:rsidR="0052106F">
        <w:t>é</w:t>
      </w:r>
      <w:r>
        <w:t xml:space="preserve"> submetido a t</w:t>
      </w:r>
      <w:r w:rsidR="0052106F">
        <w:t>é</w:t>
      </w:r>
      <w:r>
        <w:t>cnicas de colora</w:t>
      </w:r>
      <w:r w:rsidR="0052106F">
        <w:t>çã</w:t>
      </w:r>
      <w:r>
        <w:t>o, comumente utilizado a colora</w:t>
      </w:r>
      <w:r w:rsidR="0052106F">
        <w:t>çã</w:t>
      </w:r>
      <w:r>
        <w:t xml:space="preserve">o de </w:t>
      </w:r>
      <w:proofErr w:type="spellStart"/>
      <w:r>
        <w:t>Giemsa</w:t>
      </w:r>
      <w:proofErr w:type="spellEnd"/>
      <w:r>
        <w:t xml:space="preserve"> para facilitar a visualiza</w:t>
      </w:r>
      <w:r w:rsidR="0052106F">
        <w:t>çã</w:t>
      </w:r>
      <w:r>
        <w:t>o dos parasitas. As l</w:t>
      </w:r>
      <w:r w:rsidR="0052106F">
        <w:t>â</w:t>
      </w:r>
      <w:r>
        <w:t>minas preparadas s</w:t>
      </w:r>
      <w:r w:rsidR="0052106F">
        <w:t>ã</w:t>
      </w:r>
      <w:r>
        <w:t>o ent</w:t>
      </w:r>
      <w:r w:rsidR="0052106F">
        <w:t>ã</w:t>
      </w:r>
      <w:r>
        <w:t>o analisadas manualmente sob microsc</w:t>
      </w:r>
      <w:r w:rsidR="0052106F">
        <w:t>ó</w:t>
      </w:r>
      <w:r>
        <w:t xml:space="preserve">pio </w:t>
      </w:r>
      <w:r w:rsidR="0052106F">
        <w:t>ó</w:t>
      </w:r>
      <w:r>
        <w:t>ptico, onde o especialista busca identificar a presen</w:t>
      </w:r>
      <w:r w:rsidR="0052106F">
        <w:t>ç</w:t>
      </w:r>
      <w:r>
        <w:t xml:space="preserve">a das formas amastigotas do </w:t>
      </w:r>
      <w:r w:rsidR="004C2F96">
        <w:t>protozoário</w:t>
      </w:r>
      <w:r>
        <w:t xml:space="preserve"> no interior dos macr</w:t>
      </w:r>
      <w:r w:rsidR="0052106F">
        <w:t>ó</w:t>
      </w:r>
      <w:r>
        <w:t>fagos [35].</w:t>
      </w:r>
    </w:p>
    <w:p w14:paraId="550D1332" w14:textId="77777777" w:rsidR="00100A75" w:rsidRDefault="00000000">
      <w:pPr>
        <w:pStyle w:val="Ttulo2"/>
        <w:tabs>
          <w:tab w:val="center" w:pos="2081"/>
        </w:tabs>
        <w:ind w:left="-10" w:firstLine="0"/>
      </w:pPr>
      <w:r>
        <w:t>3.2</w:t>
      </w:r>
      <w:r>
        <w:tab/>
        <w:t>Leishmaniose Visceral Canina</w:t>
      </w:r>
    </w:p>
    <w:p w14:paraId="71A63C87" w14:textId="753F30EA" w:rsidR="00100A75" w:rsidRDefault="00000000" w:rsidP="004C2F96">
      <w:pPr>
        <w:spacing w:after="222"/>
        <w:ind w:left="-10" w:right="44"/>
      </w:pPr>
      <w:r>
        <w:t>Esta se</w:t>
      </w:r>
      <w:r w:rsidR="0052106F">
        <w:t>çã</w:t>
      </w:r>
      <w:r>
        <w:t>o descreve a metodologia do m</w:t>
      </w:r>
      <w:r w:rsidR="0052106F">
        <w:t>é</w:t>
      </w:r>
      <w:r>
        <w:t>todo desenvolvido para classifica</w:t>
      </w:r>
      <w:r w:rsidR="0052106F">
        <w:t>çã</w:t>
      </w:r>
      <w:r>
        <w:t>o da LVC, tamb</w:t>
      </w:r>
      <w:r w:rsidR="0052106F">
        <w:t>é</w:t>
      </w:r>
      <w:r>
        <w:t>m ilustrado na Figura 3.</w:t>
      </w:r>
    </w:p>
    <w:p w14:paraId="116CFF4E" w14:textId="77777777" w:rsidR="00100A75" w:rsidRDefault="00000000">
      <w:pPr>
        <w:pStyle w:val="Ttulo3"/>
        <w:tabs>
          <w:tab w:val="center" w:pos="1727"/>
        </w:tabs>
        <w:ind w:left="0" w:firstLine="0"/>
      </w:pPr>
      <w:r>
        <w:t>3.2.1</w:t>
      </w:r>
      <w:r>
        <w:tab/>
        <w:t>Aquisição das Imagens</w:t>
      </w:r>
    </w:p>
    <w:p w14:paraId="726AF14D" w14:textId="77777777" w:rsidR="004C2F96" w:rsidRDefault="00000000" w:rsidP="004C2F96">
      <w:pPr>
        <w:spacing w:after="0" w:line="250" w:lineRule="auto"/>
        <w:ind w:left="-11" w:right="45" w:firstLine="176"/>
      </w:pPr>
      <w:r>
        <w:t>As imagens foram capturadas com uma c</w:t>
      </w:r>
      <w:r w:rsidR="0052106F">
        <w:t>â</w:t>
      </w:r>
      <w:r>
        <w:t>mera digital acoplada a um microsc</w:t>
      </w:r>
      <w:r w:rsidR="0052106F">
        <w:t>ó</w:t>
      </w:r>
      <w:r>
        <w:t>pio. Ap</w:t>
      </w:r>
      <w:r w:rsidR="0052106F">
        <w:t>ó</w:t>
      </w:r>
      <w:r>
        <w:t>s a captura, foram selecionadas as imagens que continham macr</w:t>
      </w:r>
      <w:r w:rsidR="0052106F">
        <w:t>ó</w:t>
      </w:r>
      <w:r>
        <w:t>fagos e as que n</w:t>
      </w:r>
      <w:r w:rsidR="0052106F">
        <w:t>ã</w:t>
      </w:r>
      <w:r>
        <w:t>o continham macr</w:t>
      </w:r>
      <w:r w:rsidR="0052106F">
        <w:t>ó</w:t>
      </w:r>
      <w:r>
        <w:t>fagos. Em seguida, foi feito um recorte destacando somente as c</w:t>
      </w:r>
      <w:r w:rsidR="0052106F">
        <w:t>é</w:t>
      </w:r>
      <w:r>
        <w:t>lulas de interesse, para serem utilizadas no treinamento do modelo. Assim, houve uma varia</w:t>
      </w:r>
      <w:r w:rsidR="004C2F96">
        <w:t>çã</w:t>
      </w:r>
      <w:r>
        <w:t>o de imagens de menor resolu</w:t>
      </w:r>
      <w:r w:rsidR="0052106F">
        <w:t>çã</w:t>
      </w:r>
      <w:r>
        <w:t xml:space="preserve">o de 60×34 </w:t>
      </w:r>
      <w:r>
        <w:rPr>
          <w:i/>
        </w:rPr>
        <w:t xml:space="preserve">pixels </w:t>
      </w:r>
      <w:r>
        <w:t>at</w:t>
      </w:r>
      <w:r w:rsidR="0052106F">
        <w:t>é</w:t>
      </w:r>
      <w:r>
        <w:t xml:space="preserve"> imagens de 223×236 </w:t>
      </w:r>
      <w:r>
        <w:rPr>
          <w:i/>
        </w:rPr>
        <w:t>pixels</w:t>
      </w:r>
      <w:r>
        <w:t>, gerando 431 imagens de macr</w:t>
      </w:r>
      <w:r w:rsidR="0052106F">
        <w:t>ó</w:t>
      </w:r>
      <w:r>
        <w:t>fagos e 1443 imagens de n</w:t>
      </w:r>
      <w:r w:rsidR="0052106F">
        <w:t>ã</w:t>
      </w:r>
      <w:r>
        <w:t>o macr</w:t>
      </w:r>
      <w:r w:rsidR="0052106F">
        <w:t>ó</w:t>
      </w:r>
      <w:r>
        <w:t>fagos. Para o treinamento do modelo, foi utilizado 70% das imagens, para a valida</w:t>
      </w:r>
      <w:r w:rsidR="0052106F">
        <w:t>çã</w:t>
      </w:r>
      <w:r>
        <w:t>o 10% e para o teste 20% das imagens.</w:t>
      </w:r>
    </w:p>
    <w:p w14:paraId="7CA4C7CC" w14:textId="488D5E64" w:rsidR="00100A75" w:rsidRDefault="00000000" w:rsidP="004C2F96">
      <w:pPr>
        <w:spacing w:after="222"/>
        <w:ind w:left="-10" w:right="44"/>
      </w:pPr>
      <w:r>
        <w:t>Essas imagens foram constru</w:t>
      </w:r>
      <w:r w:rsidR="0052106F">
        <w:t>í</w:t>
      </w:r>
      <w:r>
        <w:t>das no Laborat</w:t>
      </w:r>
      <w:r w:rsidR="0052106F">
        <w:t>ó</w:t>
      </w:r>
      <w:r>
        <w:t>rio de Pesquisas Aplicadas em Sistemas de Informa</w:t>
      </w:r>
      <w:r w:rsidR="0052106F">
        <w:t>çã</w:t>
      </w:r>
      <w:r>
        <w:t>o (PAVIC) e no Laborat</w:t>
      </w:r>
      <w:r w:rsidR="0052106F">
        <w:t>ó</w:t>
      </w:r>
      <w:r>
        <w:t xml:space="preserve">rio de Desenvolvimento de Pesquisas com </w:t>
      </w:r>
      <w:proofErr w:type="spellStart"/>
      <w:r>
        <w:t>Enfase</w:t>
      </w:r>
      <w:proofErr w:type="spellEnd"/>
      <w:r>
        <w:t xml:space="preserve"> emˆ Parasitologia, Ecologia e Doen</w:t>
      </w:r>
      <w:r w:rsidR="0052106F">
        <w:t>ç</w:t>
      </w:r>
      <w:r>
        <w:t>as Negligenciadas (LAPEDONE) da Universidade Federal do Piau</w:t>
      </w:r>
      <w:r w:rsidR="0052106F">
        <w:t>í</w:t>
      </w:r>
      <w:r>
        <w:t xml:space="preserve"> (UFPI).</w:t>
      </w:r>
    </w:p>
    <w:p w14:paraId="5891CC3A" w14:textId="77777777" w:rsidR="00100A75" w:rsidRDefault="00000000">
      <w:pPr>
        <w:pStyle w:val="Ttulo3"/>
        <w:tabs>
          <w:tab w:val="center" w:pos="1572"/>
        </w:tabs>
        <w:ind w:left="0" w:firstLine="0"/>
      </w:pPr>
      <w:r>
        <w:t>3.2.2</w:t>
      </w:r>
      <w:r>
        <w:tab/>
        <w:t>Pré-Processamento</w:t>
      </w:r>
    </w:p>
    <w:p w14:paraId="0156A0F1" w14:textId="77777777" w:rsidR="004C2F96" w:rsidRDefault="00000000" w:rsidP="004C2F96">
      <w:pPr>
        <w:spacing w:after="0" w:line="250" w:lineRule="auto"/>
        <w:ind w:left="-11" w:right="45" w:firstLine="176"/>
      </w:pPr>
      <w:r>
        <w:t>No pr</w:t>
      </w:r>
      <w:r w:rsidR="0052106F">
        <w:t>é</w:t>
      </w:r>
      <w:r>
        <w:t>-processamento, as imagens passam por v</w:t>
      </w:r>
      <w:r w:rsidR="0052106F">
        <w:t>á</w:t>
      </w:r>
      <w:r>
        <w:t>rias etapas para garantir que estejam prontas para o processo de classifica</w:t>
      </w:r>
      <w:r w:rsidR="0052106F">
        <w:t>çã</w:t>
      </w:r>
      <w:r>
        <w:t>o. Inicialmente, as imagens s</w:t>
      </w:r>
      <w:r w:rsidR="004C2F96">
        <w:t>ã</w:t>
      </w:r>
      <w:r>
        <w:t xml:space="preserve">o preenchidas com zeros para garantir que todas tenham um formato quadrado. Esse preenchimento </w:t>
      </w:r>
      <w:r w:rsidR="0052106F">
        <w:t>é</w:t>
      </w:r>
      <w:r>
        <w:t xml:space="preserve"> necess</w:t>
      </w:r>
      <w:r w:rsidR="0052106F">
        <w:t>á</w:t>
      </w:r>
      <w:r>
        <w:t>rio para uniformizar o tamanho das imagens, facilitando o processamento subsequente e mantendo a integridade da informa</w:t>
      </w:r>
      <w:r w:rsidR="0052106F">
        <w:t>çã</w:t>
      </w:r>
      <w:r>
        <w:t>o visual. Ap</w:t>
      </w:r>
      <w:r w:rsidR="0052106F">
        <w:t>ó</w:t>
      </w:r>
      <w:r>
        <w:t>s o preenchimento, as imagens s</w:t>
      </w:r>
      <w:r w:rsidR="0052106F">
        <w:t>ã</w:t>
      </w:r>
      <w:r>
        <w:t>o redimensionadas para uma dimens</w:t>
      </w:r>
      <w:r w:rsidR="0052106F">
        <w:t>ã</w:t>
      </w:r>
      <w:r>
        <w:t>o padr</w:t>
      </w:r>
      <w:r w:rsidR="0052106F">
        <w:t>ã</w:t>
      </w:r>
      <w:r>
        <w:t xml:space="preserve">o de 224×224 </w:t>
      </w:r>
      <w:r>
        <w:rPr>
          <w:i/>
        </w:rPr>
        <w:t>pixels</w:t>
      </w:r>
      <w:r>
        <w:t xml:space="preserve">. Este tamanho </w:t>
      </w:r>
      <w:r w:rsidR="0052106F">
        <w:t>é</w:t>
      </w:r>
      <w:r>
        <w:t xml:space="preserve"> escolhido para ser compat</w:t>
      </w:r>
      <w:r w:rsidR="0052106F">
        <w:t>í</w:t>
      </w:r>
      <w:r>
        <w:t xml:space="preserve">vel com a arquitetura da rede neural </w:t>
      </w:r>
      <w:r>
        <w:rPr>
          <w:i/>
        </w:rPr>
        <w:t xml:space="preserve">VGG16 </w:t>
      </w:r>
      <w:r>
        <w:t>utilizada, permitindo uma entrada consistente no modelo.</w:t>
      </w:r>
    </w:p>
    <w:p w14:paraId="08BBF17D" w14:textId="0ABC4249" w:rsidR="00100A75" w:rsidRDefault="00000000" w:rsidP="004C2F96">
      <w:pPr>
        <w:spacing w:after="0" w:line="250" w:lineRule="auto"/>
        <w:ind w:left="-11" w:right="45" w:firstLine="176"/>
      </w:pPr>
      <w:r>
        <w:t>Para aumentar a quantidade de dados dispon</w:t>
      </w:r>
      <w:r w:rsidR="0052106F">
        <w:t>í</w:t>
      </w:r>
      <w:r>
        <w:t>veis para treinamento e melhorar a robustez do modelo, foram apli</w:t>
      </w:r>
      <w:r w:rsidR="004C2F96">
        <w:t xml:space="preserve">cadas técnicas de aumento de dados usando a classe </w:t>
      </w:r>
      <w:proofErr w:type="spellStart"/>
      <w:r w:rsidR="004C2F96">
        <w:rPr>
          <w:rFonts w:ascii="Calibri" w:eastAsia="Calibri" w:hAnsi="Calibri" w:cs="Calibri"/>
        </w:rPr>
        <w:t>ImageDataGenerator</w:t>
      </w:r>
      <w:proofErr w:type="spellEnd"/>
      <w:r w:rsidR="004C2F96">
        <w:rPr>
          <w:rFonts w:ascii="Calibri" w:eastAsia="Calibri" w:hAnsi="Calibri" w:cs="Calibri"/>
        </w:rPr>
        <w:t xml:space="preserve"> </w:t>
      </w:r>
      <w:r w:rsidR="004C2F96">
        <w:t xml:space="preserve">da biblioteca de código </w:t>
      </w:r>
      <w:proofErr w:type="spellStart"/>
      <w:r w:rsidR="004C2F96">
        <w:rPr>
          <w:i/>
        </w:rPr>
        <w:t>Keras</w:t>
      </w:r>
      <w:proofErr w:type="spellEnd"/>
      <w:r w:rsidR="004C2F96">
        <w:rPr>
          <w:i/>
        </w:rPr>
        <w:t xml:space="preserve"> </w:t>
      </w:r>
      <w:r w:rsidR="004C2F96">
        <w:t xml:space="preserve">[17]. Essas técnicas incluem reescalonamento dos valores dos </w:t>
      </w:r>
      <w:r w:rsidR="004C2F96">
        <w:rPr>
          <w:i/>
        </w:rPr>
        <w:t>pixels</w:t>
      </w:r>
      <w:r w:rsidR="004C2F96">
        <w:t xml:space="preserve">, rotação aleatória das imagens em até 30 graus, translação horizontal e vertical aleatória de até 20% da largura e altura da imagem, respectivamente, aplicação de cisalhamento aleatório nas </w:t>
      </w:r>
      <w:r w:rsidR="004C2F96">
        <w:lastRenderedPageBreak/>
        <w:t>imagens, zoom aleatório de até 20% nas imagens, além de inversão horizontal e vertical aleatória das imagens. Essas técnicas ajudam a criar um conjunto de dados mais variado e permitem que o modelo aprenda a reconhecer lesões cutâneas sob diferentes condições.</w:t>
      </w:r>
    </w:p>
    <w:p w14:paraId="2D2C09F9" w14:textId="77777777" w:rsidR="00100A75" w:rsidRDefault="00000000">
      <w:pPr>
        <w:spacing w:after="225" w:line="259" w:lineRule="auto"/>
        <w:ind w:right="-366" w:firstLine="0"/>
        <w:jc w:val="left"/>
      </w:pPr>
      <w:r>
        <w:rPr>
          <w:rFonts w:ascii="Calibri" w:eastAsia="Calibri" w:hAnsi="Calibri" w:cs="Calibri"/>
          <w:noProof/>
          <w:sz w:val="22"/>
        </w:rPr>
        <mc:AlternateContent>
          <mc:Choice Requires="wpg">
            <w:drawing>
              <wp:inline distT="0" distB="0" distL="0" distR="0" wp14:anchorId="037FACE5" wp14:editId="54188E4E">
                <wp:extent cx="3269425" cy="4551223"/>
                <wp:effectExtent l="0" t="0" r="0" b="0"/>
                <wp:docPr id="18370" name="Group 18370"/>
                <wp:cNvGraphicFramePr/>
                <a:graphic xmlns:a="http://schemas.openxmlformats.org/drawingml/2006/main">
                  <a:graphicData uri="http://schemas.microsoft.com/office/word/2010/wordprocessingGroup">
                    <wpg:wgp>
                      <wpg:cNvGrpSpPr/>
                      <wpg:grpSpPr>
                        <a:xfrm>
                          <a:off x="0" y="0"/>
                          <a:ext cx="3269425" cy="4551223"/>
                          <a:chOff x="0" y="0"/>
                          <a:chExt cx="3269425" cy="4551223"/>
                        </a:xfrm>
                      </wpg:grpSpPr>
                      <wps:wsp>
                        <wps:cNvPr id="831" name="Shape 831"/>
                        <wps:cNvSpPr/>
                        <wps:spPr>
                          <a:xfrm>
                            <a:off x="0" y="0"/>
                            <a:ext cx="3269425" cy="0"/>
                          </a:xfrm>
                          <a:custGeom>
                            <a:avLst/>
                            <a:gdLst/>
                            <a:ahLst/>
                            <a:cxnLst/>
                            <a:rect l="0" t="0" r="0" b="0"/>
                            <a:pathLst>
                              <a:path w="3269425">
                                <a:moveTo>
                                  <a:pt x="0" y="0"/>
                                </a:moveTo>
                                <a:lnTo>
                                  <a:pt x="3269425" y="0"/>
                                </a:lnTo>
                              </a:path>
                            </a:pathLst>
                          </a:custGeom>
                          <a:ln w="6325" cap="flat">
                            <a:miter lim="127000"/>
                          </a:ln>
                        </wps:spPr>
                        <wps:style>
                          <a:lnRef idx="1">
                            <a:srgbClr val="000000"/>
                          </a:lnRef>
                          <a:fillRef idx="0">
                            <a:srgbClr val="000000">
                              <a:alpha val="0"/>
                            </a:srgbClr>
                          </a:fillRef>
                          <a:effectRef idx="0">
                            <a:scrgbClr r="0" g="0" b="0"/>
                          </a:effectRef>
                          <a:fontRef idx="none"/>
                        </wps:style>
                        <wps:bodyPr/>
                      </wps:wsp>
                      <wps:wsp>
                        <wps:cNvPr id="832" name="Shape 832"/>
                        <wps:cNvSpPr/>
                        <wps:spPr>
                          <a:xfrm>
                            <a:off x="3162" y="3162"/>
                            <a:ext cx="0" cy="4544898"/>
                          </a:xfrm>
                          <a:custGeom>
                            <a:avLst/>
                            <a:gdLst/>
                            <a:ahLst/>
                            <a:cxnLst/>
                            <a:rect l="0" t="0" r="0" b="0"/>
                            <a:pathLst>
                              <a:path h="4544898">
                                <a:moveTo>
                                  <a:pt x="0" y="4544898"/>
                                </a:moveTo>
                                <a:lnTo>
                                  <a:pt x="0" y="0"/>
                                </a:lnTo>
                              </a:path>
                            </a:pathLst>
                          </a:custGeom>
                          <a:ln w="63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34" name="Picture 834"/>
                          <pic:cNvPicPr/>
                        </pic:nvPicPr>
                        <pic:blipFill>
                          <a:blip r:embed="rId14"/>
                          <a:stretch>
                            <a:fillRect/>
                          </a:stretch>
                        </pic:blipFill>
                        <pic:spPr>
                          <a:xfrm>
                            <a:off x="40488" y="37309"/>
                            <a:ext cx="3188557" cy="4476589"/>
                          </a:xfrm>
                          <a:prstGeom prst="rect">
                            <a:avLst/>
                          </a:prstGeom>
                        </pic:spPr>
                      </pic:pic>
                      <wps:wsp>
                        <wps:cNvPr id="835" name="Shape 835"/>
                        <wps:cNvSpPr/>
                        <wps:spPr>
                          <a:xfrm>
                            <a:off x="3266262" y="3162"/>
                            <a:ext cx="0" cy="4544898"/>
                          </a:xfrm>
                          <a:custGeom>
                            <a:avLst/>
                            <a:gdLst/>
                            <a:ahLst/>
                            <a:cxnLst/>
                            <a:rect l="0" t="0" r="0" b="0"/>
                            <a:pathLst>
                              <a:path h="4544898">
                                <a:moveTo>
                                  <a:pt x="0" y="4544898"/>
                                </a:moveTo>
                                <a:lnTo>
                                  <a:pt x="0" y="0"/>
                                </a:lnTo>
                              </a:path>
                            </a:pathLst>
                          </a:custGeom>
                          <a:ln w="6325" cap="flat">
                            <a:miter lim="127000"/>
                          </a:ln>
                        </wps:spPr>
                        <wps:style>
                          <a:lnRef idx="1">
                            <a:srgbClr val="000000"/>
                          </a:lnRef>
                          <a:fillRef idx="0">
                            <a:srgbClr val="000000">
                              <a:alpha val="0"/>
                            </a:srgbClr>
                          </a:fillRef>
                          <a:effectRef idx="0">
                            <a:scrgbClr r="0" g="0" b="0"/>
                          </a:effectRef>
                          <a:fontRef idx="none"/>
                        </wps:style>
                        <wps:bodyPr/>
                      </wps:wsp>
                      <wps:wsp>
                        <wps:cNvPr id="836" name="Shape 836"/>
                        <wps:cNvSpPr/>
                        <wps:spPr>
                          <a:xfrm>
                            <a:off x="0" y="4551223"/>
                            <a:ext cx="3269425" cy="0"/>
                          </a:xfrm>
                          <a:custGeom>
                            <a:avLst/>
                            <a:gdLst/>
                            <a:ahLst/>
                            <a:cxnLst/>
                            <a:rect l="0" t="0" r="0" b="0"/>
                            <a:pathLst>
                              <a:path w="3269425">
                                <a:moveTo>
                                  <a:pt x="0" y="0"/>
                                </a:moveTo>
                                <a:lnTo>
                                  <a:pt x="3269425" y="0"/>
                                </a:lnTo>
                              </a:path>
                            </a:pathLst>
                          </a:custGeom>
                          <a:ln w="63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8370" style="width:257.435pt;height:358.364pt;mso-position-horizontal-relative:char;mso-position-vertical-relative:line" coordsize="32694,45512">
                <v:shape id="Shape 831" style="position:absolute;width:32694;height:0;left:0;top:0;" coordsize="3269425,0" path="m0,0l3269425,0">
                  <v:stroke weight="0.498pt" endcap="flat" joinstyle="miter" miterlimit="10" on="true" color="#000000"/>
                  <v:fill on="false" color="#000000" opacity="0"/>
                </v:shape>
                <v:shape id="Shape 832" style="position:absolute;width:0;height:45448;left:31;top:31;" coordsize="0,4544898" path="m0,4544898l0,0">
                  <v:stroke weight="0.498pt" endcap="flat" joinstyle="miter" miterlimit="10" on="true" color="#000000"/>
                  <v:fill on="false" color="#000000" opacity="0"/>
                </v:shape>
                <v:shape id="Picture 834" style="position:absolute;width:31885;height:44765;left:404;top:373;" filled="f">
                  <v:imagedata r:id="rId15"/>
                </v:shape>
                <v:shape id="Shape 835" style="position:absolute;width:0;height:45448;left:32662;top:31;" coordsize="0,4544898" path="m0,4544898l0,0">
                  <v:stroke weight="0.498pt" endcap="flat" joinstyle="miter" miterlimit="10" on="true" color="#000000"/>
                  <v:fill on="false" color="#000000" opacity="0"/>
                </v:shape>
                <v:shape id="Shape 836" style="position:absolute;width:32694;height:0;left:0;top:45512;" coordsize="3269425,0" path="m0,0l3269425,0">
                  <v:stroke weight="0.498pt" endcap="flat" joinstyle="miter" miterlimit="10" on="true" color="#000000"/>
                  <v:fill on="false" color="#000000" opacity="0"/>
                </v:shape>
              </v:group>
            </w:pict>
          </mc:Fallback>
        </mc:AlternateContent>
      </w:r>
    </w:p>
    <w:p w14:paraId="0D876CD4" w14:textId="50C54EE1" w:rsidR="00100A75" w:rsidRDefault="00000000" w:rsidP="004C2F96">
      <w:pPr>
        <w:spacing w:after="120" w:line="238" w:lineRule="auto"/>
        <w:ind w:left="-6" w:hanging="11"/>
        <w:jc w:val="left"/>
      </w:pPr>
      <w:r>
        <w:rPr>
          <w:rFonts w:ascii="Calibri" w:eastAsia="Calibri" w:hAnsi="Calibri" w:cs="Calibri"/>
        </w:rPr>
        <w:t>Figure 1: Imagem de microscopia evidenciando a presen</w:t>
      </w:r>
      <w:r w:rsidR="0052106F">
        <w:rPr>
          <w:rFonts w:ascii="Calibri" w:eastAsia="Calibri" w:hAnsi="Calibri" w:cs="Calibri"/>
        </w:rPr>
        <w:t>ç</w:t>
      </w:r>
      <w:r>
        <w:rPr>
          <w:rFonts w:ascii="Calibri" w:eastAsia="Calibri" w:hAnsi="Calibri" w:cs="Calibri"/>
        </w:rPr>
        <w:t xml:space="preserve">a da forma amastigota de </w:t>
      </w:r>
      <w:r>
        <w:rPr>
          <w:rFonts w:ascii="Calibri" w:eastAsia="Calibri" w:hAnsi="Calibri" w:cs="Calibri"/>
          <w:i/>
        </w:rPr>
        <w:t xml:space="preserve">Leishmania </w:t>
      </w:r>
      <w:r>
        <w:rPr>
          <w:rFonts w:ascii="Calibri" w:eastAsia="Calibri" w:hAnsi="Calibri" w:cs="Calibri"/>
        </w:rPr>
        <w:t>(destacada pela seta preta)</w:t>
      </w:r>
    </w:p>
    <w:p w14:paraId="40F66527" w14:textId="77777777" w:rsidR="00100A75" w:rsidRDefault="00000000">
      <w:pPr>
        <w:pStyle w:val="Ttulo3"/>
        <w:tabs>
          <w:tab w:val="center" w:pos="1303"/>
        </w:tabs>
        <w:ind w:left="0" w:firstLine="0"/>
      </w:pPr>
      <w:r>
        <w:t>3.2.3</w:t>
      </w:r>
      <w:r>
        <w:tab/>
        <w:t>Classificação</w:t>
      </w:r>
    </w:p>
    <w:p w14:paraId="47937165" w14:textId="7CA4B4A1" w:rsidR="00100A75" w:rsidRDefault="00000000">
      <w:pPr>
        <w:ind w:left="-10"/>
      </w:pPr>
      <w:r>
        <w:t>Para a etapa de classifica</w:t>
      </w:r>
      <w:r w:rsidR="0052106F">
        <w:t>çã</w:t>
      </w:r>
      <w:r>
        <w:t xml:space="preserve">o, foi utilizada a rede neural convolucional </w:t>
      </w:r>
      <w:r>
        <w:rPr>
          <w:i/>
        </w:rPr>
        <w:t>VGG16</w:t>
      </w:r>
      <w:r>
        <w:t xml:space="preserve">. A </w:t>
      </w:r>
      <w:r>
        <w:rPr>
          <w:i/>
        </w:rPr>
        <w:t xml:space="preserve">VGG16 </w:t>
      </w:r>
      <w:r w:rsidR="0052106F">
        <w:t>é</w:t>
      </w:r>
      <w:r>
        <w:t xml:space="preserve"> uma rede neural profunda com 16 camadas de convolu</w:t>
      </w:r>
      <w:r w:rsidR="0052106F">
        <w:t>çã</w:t>
      </w:r>
      <w:r>
        <w:t xml:space="preserve">o e </w:t>
      </w:r>
      <w:proofErr w:type="spellStart"/>
      <w:r>
        <w:rPr>
          <w:i/>
        </w:rPr>
        <w:t>pooling</w:t>
      </w:r>
      <w:proofErr w:type="spellEnd"/>
      <w:r>
        <w:t>, seguida por tr</w:t>
      </w:r>
      <w:r w:rsidR="0052106F">
        <w:t>ê</w:t>
      </w:r>
      <w:r>
        <w:t xml:space="preserve">s camadas totalmente conectadas. A </w:t>
      </w:r>
      <w:r>
        <w:rPr>
          <w:i/>
        </w:rPr>
        <w:t>VGG16</w:t>
      </w:r>
      <w:r>
        <w:t xml:space="preserve">, proposta por [31], </w:t>
      </w:r>
      <w:r w:rsidR="0052106F">
        <w:t>é</w:t>
      </w:r>
      <w:r>
        <w:t xml:space="preserve"> uma rede neural convolucional (</w:t>
      </w:r>
      <w:r>
        <w:rPr>
          <w:i/>
        </w:rPr>
        <w:t>CNN</w:t>
      </w:r>
      <w:r>
        <w:t xml:space="preserve">) </w:t>
      </w:r>
      <w:proofErr w:type="spellStart"/>
      <w:r>
        <w:t>pr</w:t>
      </w:r>
      <w:r w:rsidR="0052106F">
        <w:t>é</w:t>
      </w:r>
      <w:r>
        <w:t>treinada</w:t>
      </w:r>
      <w:proofErr w:type="spellEnd"/>
      <w:r>
        <w:t xml:space="preserve"> que foi treinada no conjunto de dados </w:t>
      </w:r>
      <w:proofErr w:type="spellStart"/>
      <w:r>
        <w:rPr>
          <w:i/>
        </w:rPr>
        <w:t>ImageNet</w:t>
      </w:r>
      <w:proofErr w:type="spellEnd"/>
      <w:r>
        <w:t>. Para o nosso conjunto de dados, inicialmente foi utilizada a t</w:t>
      </w:r>
      <w:r w:rsidR="0052106F">
        <w:t>é</w:t>
      </w:r>
      <w:r>
        <w:t xml:space="preserve">cnica de </w:t>
      </w:r>
      <w:proofErr w:type="spellStart"/>
      <w:r>
        <w:rPr>
          <w:i/>
        </w:rPr>
        <w:t>transfer</w:t>
      </w:r>
      <w:proofErr w:type="spellEnd"/>
      <w:r>
        <w:rPr>
          <w:i/>
        </w:rPr>
        <w:t xml:space="preserve"> learning</w:t>
      </w:r>
      <w:r>
        <w:t xml:space="preserve">, seguida por </w:t>
      </w:r>
      <w:r>
        <w:rPr>
          <w:i/>
        </w:rPr>
        <w:t>fine-</w:t>
      </w:r>
      <w:proofErr w:type="spellStart"/>
      <w:r>
        <w:rPr>
          <w:i/>
        </w:rPr>
        <w:t>tuning</w:t>
      </w:r>
      <w:proofErr w:type="spellEnd"/>
      <w:r>
        <w:t xml:space="preserve">, para ajustar o modelo </w:t>
      </w:r>
      <w:r w:rsidR="004C2F96">
        <w:t>à</w:t>
      </w:r>
      <w:r>
        <w:t>s necessidades espec</w:t>
      </w:r>
      <w:r w:rsidR="0052106F">
        <w:t>í</w:t>
      </w:r>
      <w:r>
        <w:t>ficas do nosso conjunto de dados.</w:t>
      </w:r>
    </w:p>
    <w:p w14:paraId="7E71FC90" w14:textId="77777777" w:rsidR="00100A75" w:rsidRDefault="00000000">
      <w:pPr>
        <w:pStyle w:val="Ttulo3"/>
        <w:tabs>
          <w:tab w:val="center" w:pos="1151"/>
        </w:tabs>
        <w:ind w:left="0" w:firstLine="0"/>
      </w:pPr>
      <w:r>
        <w:t>3.2.4</w:t>
      </w:r>
      <w:r>
        <w:tab/>
        <w:t>Validação</w:t>
      </w:r>
    </w:p>
    <w:p w14:paraId="75F32E73" w14:textId="44D871E3" w:rsidR="00100A75" w:rsidRDefault="00000000" w:rsidP="004C2F96">
      <w:pPr>
        <w:ind w:left="-10"/>
      </w:pPr>
      <w:r>
        <w:t>A valida</w:t>
      </w:r>
      <w:r w:rsidR="0052106F">
        <w:t>çã</w:t>
      </w:r>
      <w:r>
        <w:t>o do modelo foi realizada utilizando uma parte do conjunto de dados reservada para este fim. As m</w:t>
      </w:r>
      <w:r w:rsidR="0052106F">
        <w:t>é</w:t>
      </w:r>
      <w:r>
        <w:t>tricas utilizadas para determinar a efic</w:t>
      </w:r>
      <w:r w:rsidR="0052106F">
        <w:t>á</w:t>
      </w:r>
      <w:r>
        <w:t xml:space="preserve">cia do modelo foram a </w:t>
      </w:r>
      <w:proofErr w:type="spellStart"/>
      <w:r>
        <w:rPr>
          <w:i/>
        </w:rPr>
        <w:t>accuracy</w:t>
      </w:r>
      <w:proofErr w:type="spellEnd"/>
      <w:r>
        <w:rPr>
          <w:i/>
        </w:rPr>
        <w:t xml:space="preserve"> </w:t>
      </w:r>
      <w:r>
        <w:t>(</w:t>
      </w:r>
      <w:r>
        <w:rPr>
          <w:i/>
        </w:rPr>
        <w:t>ACC</w:t>
      </w:r>
      <w:r>
        <w:t>) [23], (</w:t>
      </w:r>
      <w:r>
        <w:rPr>
          <w:i/>
        </w:rPr>
        <w:t>AUC</w:t>
      </w:r>
      <w:r>
        <w:t xml:space="preserve">) [8], a </w:t>
      </w:r>
      <w:proofErr w:type="spellStart"/>
      <w:r>
        <w:rPr>
          <w:i/>
        </w:rPr>
        <w:t>precision</w:t>
      </w:r>
      <w:proofErr w:type="spellEnd"/>
      <w:r>
        <w:rPr>
          <w:i/>
        </w:rPr>
        <w:t xml:space="preserve"> </w:t>
      </w:r>
      <w:r>
        <w:t>(</w:t>
      </w:r>
      <w:r>
        <w:rPr>
          <w:i/>
        </w:rPr>
        <w:t>PREC</w:t>
      </w:r>
      <w:r>
        <w:t xml:space="preserve">) [14], e o </w:t>
      </w:r>
      <w:r>
        <w:rPr>
          <w:i/>
        </w:rPr>
        <w:t xml:space="preserve">recall </w:t>
      </w:r>
      <w:r>
        <w:t>[20].</w:t>
      </w:r>
    </w:p>
    <w:p w14:paraId="0D49E1A6" w14:textId="77777777" w:rsidR="00100A75" w:rsidRDefault="00000000">
      <w:pPr>
        <w:pStyle w:val="Ttulo2"/>
        <w:tabs>
          <w:tab w:val="center" w:pos="2154"/>
        </w:tabs>
        <w:ind w:left="-10" w:firstLine="0"/>
      </w:pPr>
      <w:r>
        <w:t>3.3</w:t>
      </w:r>
      <w:r>
        <w:tab/>
        <w:t>Leishmaniose Visceral Humana</w:t>
      </w:r>
    </w:p>
    <w:p w14:paraId="6662581F" w14:textId="1665B88C" w:rsidR="00100A75" w:rsidRDefault="00000000" w:rsidP="004C2F96">
      <w:pPr>
        <w:ind w:left="-10"/>
      </w:pPr>
      <w:r>
        <w:t>Esta se</w:t>
      </w:r>
      <w:r w:rsidR="0052106F">
        <w:t>çã</w:t>
      </w:r>
      <w:r>
        <w:t>o descreve a metodologia do m</w:t>
      </w:r>
      <w:r w:rsidR="0052106F">
        <w:t>é</w:t>
      </w:r>
      <w:r>
        <w:t>todo desenvolvido para classifica</w:t>
      </w:r>
      <w:r w:rsidR="0052106F">
        <w:t>çã</w:t>
      </w:r>
      <w:r>
        <w:t>o e segmenta</w:t>
      </w:r>
      <w:r w:rsidR="0052106F">
        <w:t>çã</w:t>
      </w:r>
      <w:r>
        <w:t>o da LVH, ilustrado na Figura 4.</w:t>
      </w:r>
    </w:p>
    <w:p w14:paraId="65DB8DA7" w14:textId="77777777" w:rsidR="00100A75" w:rsidRDefault="00000000">
      <w:pPr>
        <w:pStyle w:val="Ttulo2"/>
        <w:tabs>
          <w:tab w:val="center" w:pos="1275"/>
        </w:tabs>
        <w:ind w:left="-10" w:firstLine="0"/>
      </w:pPr>
      <w:r>
        <w:t>3.4</w:t>
      </w:r>
      <w:r>
        <w:tab/>
        <w:t>Base de Dados</w:t>
      </w:r>
    </w:p>
    <w:p w14:paraId="32D62B31" w14:textId="5ACFA8D3" w:rsidR="00100A75" w:rsidRDefault="00000000" w:rsidP="004C2F96">
      <w:pPr>
        <w:ind w:left="-10"/>
      </w:pPr>
      <w:r>
        <w:t>O estudo utilizou um conjunto de 150 imagens microsc</w:t>
      </w:r>
      <w:r w:rsidR="0052106F">
        <w:t>ó</w:t>
      </w:r>
      <w:r>
        <w:t>picas adquiridas do Centro de Intelig</w:t>
      </w:r>
      <w:r w:rsidR="0052106F">
        <w:t>ê</w:t>
      </w:r>
      <w:r>
        <w:t>ncia em Doen</w:t>
      </w:r>
      <w:r w:rsidR="0052106F">
        <w:t>ç</w:t>
      </w:r>
      <w:r>
        <w:t>as Tropicais Emergentes e Negligenciadas (CIENTD) e do Instituto de Doen</w:t>
      </w:r>
      <w:r w:rsidR="0052106F">
        <w:t>ç</w:t>
      </w:r>
      <w:r>
        <w:t>as Tropicais Natan Portella. Essas imagens s</w:t>
      </w:r>
      <w:r w:rsidR="0052106F">
        <w:t>ã</w:t>
      </w:r>
      <w:r>
        <w:t>o registradas no Comit</w:t>
      </w:r>
      <w:r w:rsidR="0052106F">
        <w:t>ê</w:t>
      </w:r>
      <w:r>
        <w:t xml:space="preserve"> de </w:t>
      </w:r>
      <w:proofErr w:type="spellStart"/>
      <w:r>
        <w:t>Etica</w:t>
      </w:r>
      <w:proofErr w:type="spellEnd"/>
      <w:r>
        <w:t xml:space="preserve"> em Pesquisa da </w:t>
      </w:r>
      <w:proofErr w:type="spellStart"/>
      <w:r>
        <w:t>Universi</w:t>
      </w:r>
      <w:proofErr w:type="spellEnd"/>
      <w:r>
        <w:t xml:space="preserve">-´ </w:t>
      </w:r>
      <w:proofErr w:type="spellStart"/>
      <w:r>
        <w:t>dade</w:t>
      </w:r>
      <w:proofErr w:type="spellEnd"/>
      <w:r>
        <w:t xml:space="preserve"> Federal do Piau</w:t>
      </w:r>
      <w:r w:rsidR="0052106F">
        <w:t>í</w:t>
      </w:r>
      <w:r>
        <w:t xml:space="preserve"> (UFPI) sob o CEP/Conep 0116/2005. Das 150 imagens, 78 cont</w:t>
      </w:r>
      <w:r w:rsidR="0052106F">
        <w:t>ê</w:t>
      </w:r>
      <w:r>
        <w:t>m amastigotas, enquanto 72 n</w:t>
      </w:r>
      <w:r w:rsidR="0052106F">
        <w:t>ã</w:t>
      </w:r>
      <w:r>
        <w:t>o t</w:t>
      </w:r>
      <w:r w:rsidR="0052106F">
        <w:t>ê</w:t>
      </w:r>
      <w:r>
        <w:t>m. Especialistas rotularam essas imagens como positivas ou negativas para LV. As imagens foram obtidas a partir de exames parasitol</w:t>
      </w:r>
      <w:r w:rsidR="0052106F">
        <w:t>ó</w:t>
      </w:r>
      <w:r>
        <w:t xml:space="preserve">gicos da medula </w:t>
      </w:r>
      <w:r w:rsidR="0052106F">
        <w:t>ó</w:t>
      </w:r>
      <w:r>
        <w:t xml:space="preserve">ssea e variam em tamanho de 768×949 a 3000×4000 </w:t>
      </w:r>
      <w:r>
        <w:rPr>
          <w:i/>
        </w:rPr>
        <w:t>pixels</w:t>
      </w:r>
      <w:r>
        <w:t>.</w:t>
      </w:r>
    </w:p>
    <w:p w14:paraId="5D43C360" w14:textId="77777777" w:rsidR="00100A75" w:rsidRDefault="00000000">
      <w:pPr>
        <w:pStyle w:val="Ttulo2"/>
        <w:tabs>
          <w:tab w:val="center" w:pos="1512"/>
        </w:tabs>
        <w:ind w:left="-10" w:firstLine="0"/>
      </w:pPr>
      <w:r>
        <w:t>3.5</w:t>
      </w:r>
      <w:r>
        <w:tab/>
        <w:t>Pré-processamento</w:t>
      </w:r>
    </w:p>
    <w:p w14:paraId="0BAB2C25" w14:textId="284685F4" w:rsidR="00100A75" w:rsidRDefault="00000000" w:rsidP="004C2F96">
      <w:pPr>
        <w:ind w:left="-10"/>
      </w:pPr>
      <w:r>
        <w:t>O pr</w:t>
      </w:r>
      <w:r w:rsidR="0052106F">
        <w:t>é</w:t>
      </w:r>
      <w:r>
        <w:t xml:space="preserve">-processamento das imagens </w:t>
      </w:r>
      <w:r w:rsidR="0052106F">
        <w:t>é</w:t>
      </w:r>
      <w:r>
        <w:t xml:space="preserve"> uma etapa crucial para prepar</w:t>
      </w:r>
      <w:r w:rsidR="0052106F">
        <w:t>á</w:t>
      </w:r>
      <w:r>
        <w:t>-las para a subsequente segmenta</w:t>
      </w:r>
      <w:r w:rsidR="0052106F">
        <w:t>çã</w:t>
      </w:r>
      <w:r>
        <w:t>o e classifica</w:t>
      </w:r>
      <w:r w:rsidR="0052106F">
        <w:t>çã</w:t>
      </w:r>
      <w:r>
        <w:t>o. Este processo envolve duas etapas principais: recorte e aplica</w:t>
      </w:r>
      <w:r w:rsidR="004C2F96">
        <w:t>çã</w:t>
      </w:r>
      <w:r>
        <w:t>o de um filtro gaussiano.</w:t>
      </w:r>
    </w:p>
    <w:p w14:paraId="40C93AFE" w14:textId="77777777" w:rsidR="00100A75" w:rsidRDefault="00000000">
      <w:pPr>
        <w:pStyle w:val="Ttulo3"/>
        <w:tabs>
          <w:tab w:val="center" w:pos="1053"/>
        </w:tabs>
        <w:ind w:left="0" w:firstLine="0"/>
      </w:pPr>
      <w:r>
        <w:t>3.5.1</w:t>
      </w:r>
      <w:r>
        <w:tab/>
        <w:t>Recorte</w:t>
      </w:r>
    </w:p>
    <w:p w14:paraId="02E8FAEB" w14:textId="391B5432" w:rsidR="00100A75" w:rsidRDefault="00000000" w:rsidP="004C2F96">
      <w:pPr>
        <w:ind w:left="-10"/>
      </w:pPr>
      <w:r>
        <w:t xml:space="preserve">Devido </w:t>
      </w:r>
      <w:r w:rsidR="004C2F96">
        <w:t>à</w:t>
      </w:r>
      <w:r>
        <w:t xml:space="preserve"> grande varia</w:t>
      </w:r>
      <w:r w:rsidR="0052106F">
        <w:t>çã</w:t>
      </w:r>
      <w:r>
        <w:t>o no tamanho das imagens de l</w:t>
      </w:r>
      <w:r w:rsidR="004C2F96">
        <w:t>â</w:t>
      </w:r>
      <w:r>
        <w:t>minas, que v</w:t>
      </w:r>
      <w:r w:rsidR="0052106F">
        <w:t>ã</w:t>
      </w:r>
      <w:r>
        <w:t xml:space="preserve">o de 768×949 a 3000×4000 </w:t>
      </w:r>
      <w:r>
        <w:rPr>
          <w:i/>
        </w:rPr>
        <w:t>pixels</w:t>
      </w:r>
      <w:r>
        <w:t>, um recorte espec</w:t>
      </w:r>
      <w:r w:rsidR="0052106F">
        <w:t>í</w:t>
      </w:r>
      <w:r>
        <w:t xml:space="preserve">fico de 128×128 </w:t>
      </w:r>
      <w:r>
        <w:rPr>
          <w:i/>
        </w:rPr>
        <w:t xml:space="preserve">pixels </w:t>
      </w:r>
      <w:r w:rsidR="0052106F">
        <w:t>é</w:t>
      </w:r>
      <w:r>
        <w:t xml:space="preserve"> realizado. Esta abordagem visa focar em atributos individuais mais detalhados dentro da imagem, melhorando assim a efic</w:t>
      </w:r>
      <w:r w:rsidR="0052106F">
        <w:t>á</w:t>
      </w:r>
      <w:r>
        <w:t>cia da an</w:t>
      </w:r>
      <w:r w:rsidR="0052106F">
        <w:t>á</w:t>
      </w:r>
      <w:r>
        <w:t>lise.</w:t>
      </w:r>
    </w:p>
    <w:p w14:paraId="3EEEB847" w14:textId="77777777" w:rsidR="00100A75" w:rsidRDefault="00000000">
      <w:pPr>
        <w:pStyle w:val="Ttulo3"/>
        <w:tabs>
          <w:tab w:val="center" w:pos="1454"/>
        </w:tabs>
        <w:ind w:left="0" w:firstLine="0"/>
      </w:pPr>
      <w:r>
        <w:t>3.5.2</w:t>
      </w:r>
      <w:r>
        <w:tab/>
        <w:t>Filtro Gaussiano</w:t>
      </w:r>
    </w:p>
    <w:p w14:paraId="67204A65" w14:textId="49198C15" w:rsidR="00100A75" w:rsidRDefault="00000000" w:rsidP="004C2F96">
      <w:pPr>
        <w:ind w:left="-10"/>
      </w:pPr>
      <w:r>
        <w:t>Para suavizar as imagens e reduzir o ru</w:t>
      </w:r>
      <w:r w:rsidR="0052106F">
        <w:t>í</w:t>
      </w:r>
      <w:r>
        <w:t xml:space="preserve">do, aplicamos um filtro gaussiano. Este passo </w:t>
      </w:r>
      <w:r w:rsidR="0052106F">
        <w:t>é</w:t>
      </w:r>
      <w:r>
        <w:t xml:space="preserve"> essencial para refinar as caracter</w:t>
      </w:r>
      <w:r w:rsidR="0052106F">
        <w:t>í</w:t>
      </w:r>
      <w:r>
        <w:t>sticas visuais antes da segmenta</w:t>
      </w:r>
      <w:r w:rsidR="0052106F">
        <w:t>çã</w:t>
      </w:r>
      <w:r>
        <w:t>o, assegurando que o modelo de classifica</w:t>
      </w:r>
      <w:r w:rsidR="0052106F">
        <w:t>çã</w:t>
      </w:r>
      <w:r>
        <w:t>o se concentre nas informa</w:t>
      </w:r>
      <w:r w:rsidR="0052106F">
        <w:t>çõ</w:t>
      </w:r>
      <w:r>
        <w:t>es mais relevantes.</w:t>
      </w:r>
    </w:p>
    <w:p w14:paraId="5CD2E3ED" w14:textId="77777777" w:rsidR="00100A75" w:rsidRDefault="00000000">
      <w:pPr>
        <w:pStyle w:val="Ttulo2"/>
        <w:tabs>
          <w:tab w:val="center" w:pos="1209"/>
        </w:tabs>
        <w:ind w:left="-10" w:firstLine="0"/>
      </w:pPr>
      <w:r>
        <w:t>3.6</w:t>
      </w:r>
      <w:r>
        <w:tab/>
        <w:t>Segmentação</w:t>
      </w:r>
    </w:p>
    <w:p w14:paraId="217ECFC5" w14:textId="385EDD65" w:rsidR="00100A75" w:rsidRDefault="00000000" w:rsidP="004C2F96">
      <w:pPr>
        <w:ind w:left="-10"/>
      </w:pPr>
      <w:r>
        <w:t>A segmenta</w:t>
      </w:r>
      <w:r w:rsidR="0052106F">
        <w:t>çã</w:t>
      </w:r>
      <w:r>
        <w:t xml:space="preserve">o das imagens </w:t>
      </w:r>
      <w:r w:rsidR="0052106F">
        <w:t>é</w:t>
      </w:r>
      <w:r>
        <w:t xml:space="preserve"> um passo crucial no processo de an</w:t>
      </w:r>
      <w:r w:rsidR="0052106F">
        <w:t>á</w:t>
      </w:r>
      <w:r>
        <w:t>lise, permitindo a identifica</w:t>
      </w:r>
      <w:r w:rsidR="004C2F96">
        <w:t>çã</w:t>
      </w:r>
      <w:r>
        <w:t>o precisa das regi</w:t>
      </w:r>
      <w:r w:rsidR="0052106F">
        <w:t>õ</w:t>
      </w:r>
      <w:r>
        <w:t xml:space="preserve">es de interesse. Para isso, foi utilizado o algoritmo </w:t>
      </w:r>
      <w:proofErr w:type="spellStart"/>
      <w:r>
        <w:rPr>
          <w:i/>
        </w:rPr>
        <w:t>Mean</w:t>
      </w:r>
      <w:proofErr w:type="spellEnd"/>
      <w:r>
        <w:rPr>
          <w:i/>
        </w:rPr>
        <w:t xml:space="preserve"> Shift</w:t>
      </w:r>
      <w:r>
        <w:t xml:space="preserve">, ele opera agrupando </w:t>
      </w:r>
      <w:r>
        <w:rPr>
          <w:i/>
        </w:rPr>
        <w:t xml:space="preserve">pixels </w:t>
      </w:r>
      <w:r>
        <w:t>com base em suas caracter</w:t>
      </w:r>
      <w:r w:rsidR="0052106F">
        <w:t>í</w:t>
      </w:r>
      <w:r>
        <w:t xml:space="preserve">sticas de cor e intensidade, formando </w:t>
      </w:r>
      <w:r>
        <w:rPr>
          <w:i/>
        </w:rPr>
        <w:t xml:space="preserve">clusters </w:t>
      </w:r>
      <w:r>
        <w:t>que correspondem a regi</w:t>
      </w:r>
      <w:r w:rsidR="0052106F">
        <w:t>õ</w:t>
      </w:r>
      <w:r>
        <w:t>es distintas na imagem [7].</w:t>
      </w:r>
    </w:p>
    <w:p w14:paraId="18F575C9" w14:textId="20C8312E" w:rsidR="00100A75" w:rsidRDefault="00000000" w:rsidP="004C2F96">
      <w:pPr>
        <w:ind w:left="-10"/>
      </w:pPr>
      <w:r>
        <w:t>A aplica</w:t>
      </w:r>
      <w:r w:rsidR="0052106F">
        <w:t>çã</w:t>
      </w:r>
      <w:r>
        <w:t xml:space="preserve">o do </w:t>
      </w:r>
      <w:proofErr w:type="spellStart"/>
      <w:r>
        <w:rPr>
          <w:i/>
        </w:rPr>
        <w:t>Mean</w:t>
      </w:r>
      <w:proofErr w:type="spellEnd"/>
      <w:r>
        <w:rPr>
          <w:i/>
        </w:rPr>
        <w:t xml:space="preserve"> Shift </w:t>
      </w:r>
      <w:r>
        <w:t xml:space="preserve">resulta em segmentos claramente definidos que destacam as </w:t>
      </w:r>
      <w:r w:rsidR="0052106F">
        <w:t>á</w:t>
      </w:r>
      <w:r>
        <w:t>reas de interesse, facilitando a subsequente tarefa de classifica</w:t>
      </w:r>
      <w:r w:rsidR="0052106F">
        <w:t>çã</w:t>
      </w:r>
      <w:r>
        <w:t>o pela rede neural VGG16.</w:t>
      </w:r>
    </w:p>
    <w:p w14:paraId="1BB462DC" w14:textId="77777777" w:rsidR="00100A75" w:rsidRDefault="00000000">
      <w:pPr>
        <w:pStyle w:val="Ttulo2"/>
        <w:tabs>
          <w:tab w:val="center" w:pos="1519"/>
        </w:tabs>
        <w:ind w:left="-10" w:firstLine="0"/>
      </w:pPr>
      <w:r>
        <w:t>3.7</w:t>
      </w:r>
      <w:r>
        <w:tab/>
        <w:t>Pós-Processamento</w:t>
      </w:r>
    </w:p>
    <w:p w14:paraId="7241464B" w14:textId="24577A42" w:rsidR="00100A75" w:rsidRDefault="00000000" w:rsidP="004C2F96">
      <w:pPr>
        <w:ind w:left="-10"/>
      </w:pPr>
      <w:r>
        <w:t>Ap</w:t>
      </w:r>
      <w:r w:rsidR="0052106F">
        <w:t>ó</w:t>
      </w:r>
      <w:r>
        <w:t>s a segmenta</w:t>
      </w:r>
      <w:r w:rsidR="0052106F">
        <w:t>çã</w:t>
      </w:r>
      <w:r>
        <w:t>o, adotamos t</w:t>
      </w:r>
      <w:r w:rsidR="0052106F">
        <w:t>é</w:t>
      </w:r>
      <w:r>
        <w:t>cnicas de p</w:t>
      </w:r>
      <w:r w:rsidR="0052106F">
        <w:t>ó</w:t>
      </w:r>
      <w:r>
        <w:t>s-processamento para aprimorar as regi</w:t>
      </w:r>
      <w:r w:rsidR="0052106F">
        <w:t>õ</w:t>
      </w:r>
      <w:r>
        <w:t>es de interesse nas imagens. Opera</w:t>
      </w:r>
      <w:r w:rsidR="0052106F">
        <w:t>çõ</w:t>
      </w:r>
      <w:r>
        <w:t>es morfol</w:t>
      </w:r>
      <w:r w:rsidR="0052106F">
        <w:t>ó</w:t>
      </w:r>
      <w:r>
        <w:t>gicas como Abertura (</w:t>
      </w:r>
      <w:proofErr w:type="spellStart"/>
      <w:r>
        <w:rPr>
          <w:i/>
        </w:rPr>
        <w:t>Opening</w:t>
      </w:r>
      <w:proofErr w:type="spellEnd"/>
      <w:r>
        <w:t>) e Fechamento (</w:t>
      </w:r>
      <w:proofErr w:type="spellStart"/>
      <w:r>
        <w:rPr>
          <w:i/>
        </w:rPr>
        <w:t>Closing</w:t>
      </w:r>
      <w:proofErr w:type="spellEnd"/>
      <w:r>
        <w:t xml:space="preserve">) foram </w:t>
      </w:r>
      <w:r w:rsidR="0052106F">
        <w:t>ú</w:t>
      </w:r>
      <w:r>
        <w:t>teis para refinar os segmentos identificados.</w:t>
      </w:r>
    </w:p>
    <w:tbl>
      <w:tblPr>
        <w:tblStyle w:val="TableGrid"/>
        <w:tblpPr w:vertAnchor="text" w:horzAnchor="margin"/>
        <w:tblOverlap w:val="never"/>
        <w:tblW w:w="10170" w:type="dxa"/>
        <w:tblInd w:w="0" w:type="dxa"/>
        <w:tblCellMar>
          <w:top w:w="0" w:type="dxa"/>
          <w:left w:w="0" w:type="dxa"/>
          <w:bottom w:w="0" w:type="dxa"/>
          <w:right w:w="0" w:type="dxa"/>
        </w:tblCellMar>
        <w:tblLook w:val="04A0" w:firstRow="1" w:lastRow="0" w:firstColumn="1" w:lastColumn="0" w:noHBand="0" w:noVBand="1"/>
      </w:tblPr>
      <w:tblGrid>
        <w:gridCol w:w="10170"/>
      </w:tblGrid>
      <w:tr w:rsidR="00100A75" w14:paraId="3256C8C5" w14:textId="77777777">
        <w:trPr>
          <w:trHeight w:val="159"/>
        </w:trPr>
        <w:tc>
          <w:tcPr>
            <w:tcW w:w="10042" w:type="dxa"/>
            <w:tcBorders>
              <w:top w:val="nil"/>
              <w:left w:val="nil"/>
              <w:bottom w:val="nil"/>
              <w:right w:val="nil"/>
            </w:tcBorders>
            <w:vAlign w:val="bottom"/>
          </w:tcPr>
          <w:p w14:paraId="4D32AA2D" w14:textId="77777777" w:rsidR="00100A75" w:rsidRDefault="00000000">
            <w:pPr>
              <w:spacing w:after="225" w:line="259" w:lineRule="auto"/>
              <w:ind w:firstLine="0"/>
              <w:jc w:val="left"/>
            </w:pPr>
            <w:r>
              <w:rPr>
                <w:rFonts w:ascii="Calibri" w:eastAsia="Calibri" w:hAnsi="Calibri" w:cs="Calibri"/>
                <w:noProof/>
                <w:sz w:val="22"/>
              </w:rPr>
              <w:lastRenderedPageBreak/>
              <mc:AlternateContent>
                <mc:Choice Requires="wpg">
                  <w:drawing>
                    <wp:inline distT="0" distB="0" distL="0" distR="0" wp14:anchorId="4D181A41" wp14:editId="30B41A3D">
                      <wp:extent cx="6457861" cy="4536694"/>
                      <wp:effectExtent l="0" t="0" r="0" b="0"/>
                      <wp:docPr id="20413" name="Group 20413"/>
                      <wp:cNvGraphicFramePr/>
                      <a:graphic xmlns:a="http://schemas.openxmlformats.org/drawingml/2006/main">
                        <a:graphicData uri="http://schemas.microsoft.com/office/word/2010/wordprocessingGroup">
                          <wpg:wgp>
                            <wpg:cNvGrpSpPr/>
                            <wpg:grpSpPr>
                              <a:xfrm>
                                <a:off x="0" y="0"/>
                                <a:ext cx="6457861" cy="4536694"/>
                                <a:chOff x="0" y="0"/>
                                <a:chExt cx="6457861" cy="4536694"/>
                              </a:xfrm>
                            </wpg:grpSpPr>
                            <wps:wsp>
                              <wps:cNvPr id="1029" name="Shape 1029"/>
                              <wps:cNvSpPr/>
                              <wps:spPr>
                                <a:xfrm>
                                  <a:off x="0" y="0"/>
                                  <a:ext cx="6457861" cy="0"/>
                                </a:xfrm>
                                <a:custGeom>
                                  <a:avLst/>
                                  <a:gdLst/>
                                  <a:ahLst/>
                                  <a:cxnLst/>
                                  <a:rect l="0" t="0" r="0" b="0"/>
                                  <a:pathLst>
                                    <a:path w="6457861">
                                      <a:moveTo>
                                        <a:pt x="0" y="0"/>
                                      </a:moveTo>
                                      <a:lnTo>
                                        <a:pt x="6457861" y="0"/>
                                      </a:lnTo>
                                    </a:path>
                                  </a:pathLst>
                                </a:custGeom>
                                <a:ln w="6325" cap="flat">
                                  <a:miter lim="127000"/>
                                </a:ln>
                              </wps:spPr>
                              <wps:style>
                                <a:lnRef idx="1">
                                  <a:srgbClr val="000000"/>
                                </a:lnRef>
                                <a:fillRef idx="0">
                                  <a:srgbClr val="000000">
                                    <a:alpha val="0"/>
                                  </a:srgbClr>
                                </a:fillRef>
                                <a:effectRef idx="0">
                                  <a:scrgbClr r="0" g="0" b="0"/>
                                </a:effectRef>
                                <a:fontRef idx="none"/>
                              </wps:style>
                              <wps:bodyPr/>
                            </wps:wsp>
                            <wps:wsp>
                              <wps:cNvPr id="1030" name="Shape 1030"/>
                              <wps:cNvSpPr/>
                              <wps:spPr>
                                <a:xfrm>
                                  <a:off x="3162" y="3163"/>
                                  <a:ext cx="0" cy="4530369"/>
                                </a:xfrm>
                                <a:custGeom>
                                  <a:avLst/>
                                  <a:gdLst/>
                                  <a:ahLst/>
                                  <a:cxnLst/>
                                  <a:rect l="0" t="0" r="0" b="0"/>
                                  <a:pathLst>
                                    <a:path h="4530369">
                                      <a:moveTo>
                                        <a:pt x="0" y="4530369"/>
                                      </a:moveTo>
                                      <a:lnTo>
                                        <a:pt x="0" y="0"/>
                                      </a:lnTo>
                                    </a:path>
                                  </a:pathLst>
                                </a:custGeom>
                                <a:ln w="63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32" name="Picture 1032"/>
                                <pic:cNvPicPr/>
                              </pic:nvPicPr>
                              <pic:blipFill>
                                <a:blip r:embed="rId16"/>
                                <a:stretch>
                                  <a:fillRect/>
                                </a:stretch>
                              </pic:blipFill>
                              <pic:spPr>
                                <a:xfrm>
                                  <a:off x="40488" y="37348"/>
                                  <a:ext cx="6376971" cy="4462021"/>
                                </a:xfrm>
                                <a:prstGeom prst="rect">
                                  <a:avLst/>
                                </a:prstGeom>
                              </pic:spPr>
                            </pic:pic>
                            <wps:wsp>
                              <wps:cNvPr id="1033" name="Shape 1033"/>
                              <wps:cNvSpPr/>
                              <wps:spPr>
                                <a:xfrm>
                                  <a:off x="6454699" y="3163"/>
                                  <a:ext cx="0" cy="4530369"/>
                                </a:xfrm>
                                <a:custGeom>
                                  <a:avLst/>
                                  <a:gdLst/>
                                  <a:ahLst/>
                                  <a:cxnLst/>
                                  <a:rect l="0" t="0" r="0" b="0"/>
                                  <a:pathLst>
                                    <a:path h="4530369">
                                      <a:moveTo>
                                        <a:pt x="0" y="4530369"/>
                                      </a:moveTo>
                                      <a:lnTo>
                                        <a:pt x="0" y="0"/>
                                      </a:lnTo>
                                    </a:path>
                                  </a:pathLst>
                                </a:custGeom>
                                <a:ln w="6325" cap="flat">
                                  <a:miter lim="127000"/>
                                </a:ln>
                              </wps:spPr>
                              <wps:style>
                                <a:lnRef idx="1">
                                  <a:srgbClr val="000000"/>
                                </a:lnRef>
                                <a:fillRef idx="0">
                                  <a:srgbClr val="000000">
                                    <a:alpha val="0"/>
                                  </a:srgbClr>
                                </a:fillRef>
                                <a:effectRef idx="0">
                                  <a:scrgbClr r="0" g="0" b="0"/>
                                </a:effectRef>
                                <a:fontRef idx="none"/>
                              </wps:style>
                              <wps:bodyPr/>
                            </wps:wsp>
                            <wps:wsp>
                              <wps:cNvPr id="1034" name="Shape 1034"/>
                              <wps:cNvSpPr/>
                              <wps:spPr>
                                <a:xfrm>
                                  <a:off x="0" y="4536694"/>
                                  <a:ext cx="6457861" cy="0"/>
                                </a:xfrm>
                                <a:custGeom>
                                  <a:avLst/>
                                  <a:gdLst/>
                                  <a:ahLst/>
                                  <a:cxnLst/>
                                  <a:rect l="0" t="0" r="0" b="0"/>
                                  <a:pathLst>
                                    <a:path w="6457861">
                                      <a:moveTo>
                                        <a:pt x="0" y="0"/>
                                      </a:moveTo>
                                      <a:lnTo>
                                        <a:pt x="6457861" y="0"/>
                                      </a:lnTo>
                                    </a:path>
                                  </a:pathLst>
                                </a:custGeom>
                                <a:ln w="63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413" style="width:508.493pt;height:357.22pt;mso-position-horizontal-relative:char;mso-position-vertical-relative:line" coordsize="64578,45366">
                      <v:shape id="Shape 1029" style="position:absolute;width:64578;height:0;left:0;top:0;" coordsize="6457861,0" path="m0,0l6457861,0">
                        <v:stroke weight="0.498pt" endcap="flat" joinstyle="miter" miterlimit="10" on="true" color="#000000"/>
                        <v:fill on="false" color="#000000" opacity="0"/>
                      </v:shape>
                      <v:shape id="Shape 1030" style="position:absolute;width:0;height:45303;left:31;top:31;" coordsize="0,4530369" path="m0,4530369l0,0">
                        <v:stroke weight="0.498pt" endcap="flat" joinstyle="miter" miterlimit="10" on="true" color="#000000"/>
                        <v:fill on="false" color="#000000" opacity="0"/>
                      </v:shape>
                      <v:shape id="Picture 1032" style="position:absolute;width:63769;height:44620;left:404;top:373;" filled="f">
                        <v:imagedata r:id="rId17"/>
                      </v:shape>
                      <v:shape id="Shape 1033" style="position:absolute;width:0;height:45303;left:64546;top:31;" coordsize="0,4530369" path="m0,4530369l0,0">
                        <v:stroke weight="0.498pt" endcap="flat" joinstyle="miter" miterlimit="10" on="true" color="#000000"/>
                        <v:fill on="false" color="#000000" opacity="0"/>
                      </v:shape>
                      <v:shape id="Shape 1034" style="position:absolute;width:64578;height:0;left:0;top:45366;" coordsize="6457861,0" path="m0,0l6457861,0">
                        <v:stroke weight="0.498pt" endcap="flat" joinstyle="miter" miterlimit="10" on="true" color="#000000"/>
                        <v:fill on="false" color="#000000" opacity="0"/>
                      </v:shape>
                    </v:group>
                  </w:pict>
                </mc:Fallback>
              </mc:AlternateContent>
            </w:r>
          </w:p>
          <w:p w14:paraId="2BB74ECD" w14:textId="2157D7A6" w:rsidR="00100A75" w:rsidRDefault="00000000">
            <w:pPr>
              <w:spacing w:after="0" w:line="259" w:lineRule="auto"/>
              <w:ind w:firstLine="0"/>
            </w:pPr>
            <w:r>
              <w:rPr>
                <w:rFonts w:ascii="Calibri" w:eastAsia="Calibri" w:hAnsi="Calibri" w:cs="Calibri"/>
              </w:rPr>
              <w:t>Figure 2: Ciclo de transmiss</w:t>
            </w:r>
            <w:r w:rsidR="004C2F96">
              <w:rPr>
                <w:rFonts w:ascii="Calibri" w:eastAsia="Calibri" w:hAnsi="Calibri" w:cs="Calibri"/>
              </w:rPr>
              <w:t>ã</w:t>
            </w:r>
            <w:r>
              <w:rPr>
                <w:rFonts w:ascii="Calibri" w:eastAsia="Calibri" w:hAnsi="Calibri" w:cs="Calibri"/>
              </w:rPr>
              <w:t>o da Leishmaniose, evidenciando a rela</w:t>
            </w:r>
            <w:r w:rsidR="004C2F96">
              <w:rPr>
                <w:rFonts w:ascii="Calibri" w:eastAsia="Calibri" w:hAnsi="Calibri" w:cs="Calibri"/>
              </w:rPr>
              <w:t>çã</w:t>
            </w:r>
            <w:r>
              <w:rPr>
                <w:rFonts w:ascii="Calibri" w:eastAsia="Calibri" w:hAnsi="Calibri" w:cs="Calibri"/>
              </w:rPr>
              <w:t>o entre vetor, reservat</w:t>
            </w:r>
            <w:r w:rsidR="0052106F">
              <w:rPr>
                <w:rFonts w:ascii="Calibri" w:eastAsia="Calibri" w:hAnsi="Calibri" w:cs="Calibri"/>
              </w:rPr>
              <w:t>ó</w:t>
            </w:r>
            <w:r>
              <w:rPr>
                <w:rFonts w:ascii="Calibri" w:eastAsia="Calibri" w:hAnsi="Calibri" w:cs="Calibri"/>
              </w:rPr>
              <w:t>rio animal e hospedeiro humano.</w:t>
            </w:r>
          </w:p>
        </w:tc>
      </w:tr>
    </w:tbl>
    <w:p w14:paraId="4660ED2E" w14:textId="77777777" w:rsidR="00100A75" w:rsidRDefault="00000000" w:rsidP="004C2F96">
      <w:pPr>
        <w:spacing w:after="120" w:line="238" w:lineRule="auto"/>
        <w:ind w:left="-6" w:hanging="11"/>
        <w:jc w:val="left"/>
      </w:pPr>
      <w:r>
        <w:rPr>
          <w:rFonts w:ascii="Calibri" w:eastAsia="Calibri" w:hAnsi="Calibri" w:cs="Calibri"/>
        </w:rPr>
        <w:t xml:space="preserve">Imagem criada com </w:t>
      </w:r>
      <w:proofErr w:type="spellStart"/>
      <w:r>
        <w:rPr>
          <w:rFonts w:ascii="Calibri" w:eastAsia="Calibri" w:hAnsi="Calibri" w:cs="Calibri"/>
        </w:rPr>
        <w:t>BioRender</w:t>
      </w:r>
      <w:proofErr w:type="spellEnd"/>
      <w:r>
        <w:rPr>
          <w:rFonts w:ascii="Calibri" w:eastAsia="Calibri" w:hAnsi="Calibri" w:cs="Calibri"/>
        </w:rPr>
        <w:t xml:space="preserve"> </w:t>
      </w:r>
      <w:hyperlink r:id="rId18">
        <w:r>
          <w:rPr>
            <w:rFonts w:ascii="Calibri" w:eastAsia="Calibri" w:hAnsi="Calibri" w:cs="Calibri"/>
          </w:rPr>
          <w:t>https://BioRender.com</w:t>
        </w:r>
      </w:hyperlink>
    </w:p>
    <w:p w14:paraId="0F77DFB8" w14:textId="77777777" w:rsidR="00100A75" w:rsidRDefault="00000000">
      <w:pPr>
        <w:pStyle w:val="Ttulo3"/>
        <w:tabs>
          <w:tab w:val="center" w:pos="1536"/>
        </w:tabs>
        <w:ind w:left="0" w:firstLine="0"/>
      </w:pPr>
      <w:r>
        <w:t>3.7.1</w:t>
      </w:r>
      <w:r>
        <w:tab/>
      </w:r>
      <w:proofErr w:type="spellStart"/>
      <w:r>
        <w:rPr>
          <w:rFonts w:ascii="Cambria" w:eastAsia="Cambria" w:hAnsi="Cambria" w:cs="Cambria"/>
          <w:sz w:val="18"/>
        </w:rPr>
        <w:t>Opening</w:t>
      </w:r>
      <w:proofErr w:type="spellEnd"/>
      <w:r>
        <w:rPr>
          <w:rFonts w:ascii="Cambria" w:eastAsia="Cambria" w:hAnsi="Cambria" w:cs="Cambria"/>
          <w:sz w:val="18"/>
        </w:rPr>
        <w:t xml:space="preserve"> </w:t>
      </w:r>
      <w:r>
        <w:t>(Abertura)</w:t>
      </w:r>
    </w:p>
    <w:p w14:paraId="04CE5FCD" w14:textId="34A940FA" w:rsidR="00100A75" w:rsidRDefault="00000000" w:rsidP="004C2F96">
      <w:pPr>
        <w:ind w:left="-10"/>
      </w:pPr>
      <w:r>
        <w:t>A opera</w:t>
      </w:r>
      <w:r w:rsidR="0052106F">
        <w:t>çã</w:t>
      </w:r>
      <w:r>
        <w:t>o de abertura, que consiste em dilata</w:t>
      </w:r>
      <w:r w:rsidR="0052106F">
        <w:t>çã</w:t>
      </w:r>
      <w:r>
        <w:t>o seguida de eros</w:t>
      </w:r>
      <w:r w:rsidR="0052106F">
        <w:t>ã</w:t>
      </w:r>
      <w:r>
        <w:t xml:space="preserve">o, </w:t>
      </w:r>
      <w:r w:rsidR="0052106F">
        <w:t>é</w:t>
      </w:r>
      <w:r>
        <w:t xml:space="preserve"> utilizada para remover ru</w:t>
      </w:r>
      <w:r w:rsidR="0052106F">
        <w:t>í</w:t>
      </w:r>
      <w:r>
        <w:t>dos e desconectar objetos ligeiramente unidos na imagem [12]. A abertura suaviza os contornos das regi</w:t>
      </w:r>
      <w:r w:rsidR="0052106F">
        <w:t>õ</w:t>
      </w:r>
      <w:r>
        <w:t>es, elimina pequenas imperfei</w:t>
      </w:r>
      <w:r w:rsidR="0052106F">
        <w:t>çõ</w:t>
      </w:r>
      <w:r>
        <w:t>es e real</w:t>
      </w:r>
      <w:r w:rsidR="0052106F">
        <w:t>ç</w:t>
      </w:r>
      <w:r>
        <w:t>a caracter</w:t>
      </w:r>
      <w:r w:rsidR="0052106F">
        <w:t>í</w:t>
      </w:r>
      <w:r>
        <w:t>sticas significativas, tornando-se uma ferramenta valiosa na prepara</w:t>
      </w:r>
      <w:r w:rsidR="0052106F">
        <w:t>çã</w:t>
      </w:r>
      <w:r>
        <w:t>o de imagens para an</w:t>
      </w:r>
      <w:r w:rsidR="0052106F">
        <w:t>á</w:t>
      </w:r>
      <w:r>
        <w:t>lise detalhada.</w:t>
      </w:r>
    </w:p>
    <w:p w14:paraId="7C3DF9A9" w14:textId="77777777" w:rsidR="00100A75" w:rsidRDefault="00000000">
      <w:pPr>
        <w:pStyle w:val="Ttulo3"/>
        <w:tabs>
          <w:tab w:val="center" w:pos="1686"/>
        </w:tabs>
        <w:ind w:left="0" w:firstLine="0"/>
      </w:pPr>
      <w:r>
        <w:t>3.7.2</w:t>
      </w:r>
      <w:r>
        <w:tab/>
      </w:r>
      <w:proofErr w:type="spellStart"/>
      <w:r>
        <w:t>Closing</w:t>
      </w:r>
      <w:proofErr w:type="spellEnd"/>
      <w:r>
        <w:t xml:space="preserve"> (Fechamento)</w:t>
      </w:r>
    </w:p>
    <w:p w14:paraId="709FBF74" w14:textId="67EE51E4" w:rsidR="00100A75" w:rsidRDefault="00000000" w:rsidP="004C2F96">
      <w:pPr>
        <w:ind w:left="-10"/>
      </w:pPr>
      <w:r>
        <w:t>A t</w:t>
      </w:r>
      <w:r w:rsidR="0052106F">
        <w:t>é</w:t>
      </w:r>
      <w:r>
        <w:t>cnica de fechamento, envolvendo eros</w:t>
      </w:r>
      <w:r w:rsidR="0052106F">
        <w:t>ã</w:t>
      </w:r>
      <w:r>
        <w:t>o seguida de dilata</w:t>
      </w:r>
      <w:r w:rsidR="0052106F">
        <w:t>çã</w:t>
      </w:r>
      <w:r>
        <w:t xml:space="preserve">o, </w:t>
      </w:r>
      <w:r w:rsidR="0052106F">
        <w:t>é</w:t>
      </w:r>
      <w:r>
        <w:t xml:space="preserve"> eficaz para preencher pequenos buracos e lacunas nas regi</w:t>
      </w:r>
      <w:r w:rsidR="0052106F">
        <w:t>õ</w:t>
      </w:r>
      <w:r>
        <w:t>es segmentadas [34]. Esta opera</w:t>
      </w:r>
      <w:r w:rsidR="0052106F">
        <w:t>çã</w:t>
      </w:r>
      <w:r>
        <w:t>o promove uma continuidade mais uniforme nas regi</w:t>
      </w:r>
      <w:r w:rsidR="0052106F">
        <w:t>õ</w:t>
      </w:r>
      <w:r>
        <w:t>es de interesse, preservando elementos essenciais para a an</w:t>
      </w:r>
      <w:r w:rsidR="0052106F">
        <w:t>á</w:t>
      </w:r>
      <w:r>
        <w:t>lise subsequente.</w:t>
      </w:r>
    </w:p>
    <w:p w14:paraId="3B80B71B" w14:textId="77777777" w:rsidR="00100A75" w:rsidRDefault="00000000">
      <w:pPr>
        <w:pStyle w:val="Ttulo3"/>
        <w:tabs>
          <w:tab w:val="center" w:pos="1601"/>
        </w:tabs>
        <w:ind w:left="0" w:firstLine="0"/>
      </w:pPr>
      <w:r>
        <w:t>3.7.3</w:t>
      </w:r>
      <w:r>
        <w:tab/>
        <w:t>Redimensionamento</w:t>
      </w:r>
    </w:p>
    <w:p w14:paraId="53FD6B49" w14:textId="2281AC00" w:rsidR="00100A75" w:rsidRDefault="00000000" w:rsidP="004C2F96">
      <w:pPr>
        <w:ind w:left="-10"/>
      </w:pPr>
      <w:r>
        <w:t>Para os testes que n</w:t>
      </w:r>
      <w:r w:rsidR="0052106F">
        <w:t>ã</w:t>
      </w:r>
      <w:r>
        <w:t>o envolvem segmenta</w:t>
      </w:r>
      <w:r w:rsidR="0052106F">
        <w:t>çã</w:t>
      </w:r>
      <w:r>
        <w:t>o, foi necess</w:t>
      </w:r>
      <w:r w:rsidR="0052106F">
        <w:t>á</w:t>
      </w:r>
      <w:r>
        <w:t xml:space="preserve">rio um passo adicional de redimensionamento das imagens. Devido </w:t>
      </w:r>
      <w:r w:rsidR="004C2F96">
        <w:t>à</w:t>
      </w:r>
      <w:r>
        <w:t>s especifica</w:t>
      </w:r>
      <w:r w:rsidR="0052106F">
        <w:t>çõ</w:t>
      </w:r>
      <w:r>
        <w:t>es da rede neural VGG16, as imagens foram redimensionadas para o tamanho padr</w:t>
      </w:r>
      <w:r w:rsidR="0052106F">
        <w:t>ã</w:t>
      </w:r>
      <w:r>
        <w:t xml:space="preserve">o de entrada de (224, 224) </w:t>
      </w:r>
      <w:r>
        <w:rPr>
          <w:i/>
        </w:rPr>
        <w:t>pixels</w:t>
      </w:r>
      <w:r>
        <w:t xml:space="preserve">. Este tamanho </w:t>
      </w:r>
      <w:r w:rsidR="0052106F">
        <w:t>é</w:t>
      </w:r>
      <w:r>
        <w:t xml:space="preserve"> recomendado para a </w:t>
      </w:r>
      <w:r>
        <w:rPr>
          <w:i/>
        </w:rPr>
        <w:t>VGG16</w:t>
      </w:r>
      <w:r>
        <w:t xml:space="preserve">, pois </w:t>
      </w:r>
      <w:r w:rsidR="0052106F">
        <w:t>é</w:t>
      </w:r>
      <w:r>
        <w:t xml:space="preserve"> o tamanho com o qual a rede foi originalmente treinada no conjunto de dados </w:t>
      </w:r>
      <w:proofErr w:type="spellStart"/>
      <w:r>
        <w:rPr>
          <w:i/>
        </w:rPr>
        <w:t>ImageNet</w:t>
      </w:r>
      <w:proofErr w:type="spellEnd"/>
      <w:r>
        <w:t>. O redimensionamento assegura que as imagens sejam compat</w:t>
      </w:r>
      <w:r w:rsidR="0052106F">
        <w:t>í</w:t>
      </w:r>
      <w:r>
        <w:t xml:space="preserve">veis com a arquitetura da rede, permitindo que a </w:t>
      </w:r>
      <w:r>
        <w:rPr>
          <w:i/>
        </w:rPr>
        <w:t xml:space="preserve">VGG16 </w:t>
      </w:r>
      <w:r>
        <w:t>processe e classifique eficientemente as imagens para a detec</w:t>
      </w:r>
      <w:r w:rsidR="0052106F">
        <w:t>çã</w:t>
      </w:r>
      <w:r>
        <w:t>o da Leishmaniose Visceral.</w:t>
      </w:r>
    </w:p>
    <w:p w14:paraId="3C09BF9D" w14:textId="77777777" w:rsidR="00100A75" w:rsidRDefault="00000000">
      <w:pPr>
        <w:pStyle w:val="Ttulo2"/>
        <w:tabs>
          <w:tab w:val="center" w:pos="1856"/>
        </w:tabs>
        <w:ind w:left="-10" w:firstLine="0"/>
      </w:pPr>
      <w:r>
        <w:t>3.8</w:t>
      </w:r>
      <w:r>
        <w:tab/>
        <w:t>Classificação com VGG16</w:t>
      </w:r>
    </w:p>
    <w:p w14:paraId="5D08B9AF" w14:textId="7A2580F6" w:rsidR="00100A75" w:rsidRDefault="00000000" w:rsidP="004C2F96">
      <w:pPr>
        <w:ind w:left="-10"/>
      </w:pPr>
      <w:r>
        <w:t>A etapa de classifica</w:t>
      </w:r>
      <w:r w:rsidR="0052106F">
        <w:t>çã</w:t>
      </w:r>
      <w:r>
        <w:t xml:space="preserve">o </w:t>
      </w:r>
      <w:r w:rsidR="0052106F">
        <w:t>é</w:t>
      </w:r>
      <w:r>
        <w:t xml:space="preserve"> central neste estudo e foi conduzida utilizando a arquitetura da rede neural </w:t>
      </w:r>
      <w:r>
        <w:rPr>
          <w:i/>
        </w:rPr>
        <w:t>VGG16</w:t>
      </w:r>
      <w:r>
        <w:t xml:space="preserve">. Esta escolha se deve </w:t>
      </w:r>
      <w:r w:rsidR="004C2F96">
        <w:t>à</w:t>
      </w:r>
      <w:r>
        <w:t xml:space="preserve"> efici</w:t>
      </w:r>
      <w:r w:rsidR="0052106F">
        <w:t>ê</w:t>
      </w:r>
      <w:r>
        <w:t xml:space="preserve">ncia da </w:t>
      </w:r>
      <w:r>
        <w:rPr>
          <w:i/>
        </w:rPr>
        <w:t xml:space="preserve">VGG16 </w:t>
      </w:r>
      <w:r>
        <w:t>em tarefas de classifica</w:t>
      </w:r>
      <w:r w:rsidR="0052106F">
        <w:t>çã</w:t>
      </w:r>
      <w:r>
        <w:t>o de imagens, dada a sua profundidade e capacidade de capturar caracter</w:t>
      </w:r>
      <w:r w:rsidR="0052106F">
        <w:t>í</w:t>
      </w:r>
      <w:r>
        <w:t>sticas. Exploramos tr</w:t>
      </w:r>
      <w:r w:rsidR="0052106F">
        <w:t>ê</w:t>
      </w:r>
      <w:r>
        <w:t>s abordagens distintas com a VGG16: treinamento do zero, uso de pesos pr</w:t>
      </w:r>
      <w:r w:rsidR="0052106F">
        <w:t>é</w:t>
      </w:r>
      <w:r>
        <w:t xml:space="preserve">-treinados da </w:t>
      </w:r>
      <w:proofErr w:type="spellStart"/>
      <w:r>
        <w:rPr>
          <w:i/>
        </w:rPr>
        <w:t>ImageNet</w:t>
      </w:r>
      <w:proofErr w:type="spellEnd"/>
      <w:r>
        <w:rPr>
          <w:i/>
        </w:rPr>
        <w:t xml:space="preserve"> </w:t>
      </w:r>
      <w:r>
        <w:t xml:space="preserve">e </w:t>
      </w:r>
      <w:r>
        <w:rPr>
          <w:i/>
        </w:rPr>
        <w:t>fine-</w:t>
      </w:r>
      <w:proofErr w:type="spellStart"/>
      <w:r>
        <w:rPr>
          <w:i/>
        </w:rPr>
        <w:t>tuning</w:t>
      </w:r>
      <w:proofErr w:type="spellEnd"/>
      <w:r>
        <w:t>.</w:t>
      </w:r>
    </w:p>
    <w:p w14:paraId="32C84BA3" w14:textId="77777777" w:rsidR="00100A75" w:rsidRDefault="00000000">
      <w:pPr>
        <w:pStyle w:val="Ttulo3"/>
        <w:tabs>
          <w:tab w:val="center" w:pos="1629"/>
        </w:tabs>
        <w:ind w:left="0" w:firstLine="0"/>
      </w:pPr>
      <w:r>
        <w:t>3.8.1</w:t>
      </w:r>
      <w:r>
        <w:tab/>
        <w:t>Treinamento do Zero</w:t>
      </w:r>
    </w:p>
    <w:p w14:paraId="490A769E" w14:textId="671CEC7C" w:rsidR="00100A75" w:rsidRDefault="00000000" w:rsidP="004C2F96">
      <w:pPr>
        <w:ind w:left="-10"/>
      </w:pPr>
      <w:r>
        <w:t xml:space="preserve">No treinamento do zero, a </w:t>
      </w:r>
      <w:r>
        <w:rPr>
          <w:i/>
        </w:rPr>
        <w:t xml:space="preserve">VGG16 </w:t>
      </w:r>
      <w:r>
        <w:t>foi inicializada sem quaisquer pesos pr</w:t>
      </w:r>
      <w:r w:rsidR="0052106F">
        <w:t>é</w:t>
      </w:r>
      <w:r>
        <w:t>-existentes, o que significa que todas as caracter</w:t>
      </w:r>
      <w:r w:rsidR="0052106F">
        <w:t>í</w:t>
      </w:r>
      <w:r>
        <w:t>sticas foram aprendidas exclusivamente a partir do nosso conjunto de dados de Leishmaniose Visceral. Esta abordagem foi adotada para avaliar como a rede se comporta quando treinada integralmente em um conjunto de dados espec</w:t>
      </w:r>
      <w:r w:rsidR="0052106F">
        <w:t>í</w:t>
      </w:r>
      <w:r>
        <w:t>fico, sem qualquer conhecimento pr</w:t>
      </w:r>
      <w:r w:rsidR="0052106F">
        <w:t>é</w:t>
      </w:r>
      <w:r>
        <w:t>vio.</w:t>
      </w:r>
    </w:p>
    <w:p w14:paraId="31757366" w14:textId="77777777" w:rsidR="00100A75" w:rsidRDefault="00000000">
      <w:pPr>
        <w:pStyle w:val="Ttulo3"/>
        <w:tabs>
          <w:tab w:val="center" w:pos="2474"/>
        </w:tabs>
        <w:ind w:left="0" w:firstLine="0"/>
      </w:pPr>
      <w:r>
        <w:lastRenderedPageBreak/>
        <w:t>3.8.2</w:t>
      </w:r>
      <w:r>
        <w:tab/>
        <w:t xml:space="preserve">Uso de Pesos Pré-treinados da </w:t>
      </w:r>
      <w:proofErr w:type="spellStart"/>
      <w:r>
        <w:rPr>
          <w:rFonts w:ascii="Cambria" w:eastAsia="Cambria" w:hAnsi="Cambria" w:cs="Cambria"/>
          <w:sz w:val="18"/>
        </w:rPr>
        <w:t>ImageNet</w:t>
      </w:r>
      <w:proofErr w:type="spellEnd"/>
    </w:p>
    <w:p w14:paraId="01D8EE65" w14:textId="77777777" w:rsidR="00100A75" w:rsidRDefault="00000000">
      <w:pPr>
        <w:spacing w:after="284" w:line="259" w:lineRule="auto"/>
        <w:ind w:firstLine="0"/>
        <w:jc w:val="left"/>
      </w:pPr>
      <w:r>
        <w:rPr>
          <w:noProof/>
        </w:rPr>
        <w:drawing>
          <wp:inline distT="0" distB="0" distL="0" distR="0" wp14:anchorId="085F5BD9" wp14:editId="4D534476">
            <wp:extent cx="3036625" cy="2775110"/>
            <wp:effectExtent l="0" t="0" r="0" b="0"/>
            <wp:docPr id="1124" name="Picture 1124"/>
            <wp:cNvGraphicFramePr/>
            <a:graphic xmlns:a="http://schemas.openxmlformats.org/drawingml/2006/main">
              <a:graphicData uri="http://schemas.openxmlformats.org/drawingml/2006/picture">
                <pic:pic xmlns:pic="http://schemas.openxmlformats.org/drawingml/2006/picture">
                  <pic:nvPicPr>
                    <pic:cNvPr id="1124" name="Picture 1124"/>
                    <pic:cNvPicPr/>
                  </pic:nvPicPr>
                  <pic:blipFill>
                    <a:blip r:embed="rId19"/>
                    <a:stretch>
                      <a:fillRect/>
                    </a:stretch>
                  </pic:blipFill>
                  <pic:spPr>
                    <a:xfrm>
                      <a:off x="0" y="0"/>
                      <a:ext cx="3036625" cy="2775110"/>
                    </a:xfrm>
                    <a:prstGeom prst="rect">
                      <a:avLst/>
                    </a:prstGeom>
                  </pic:spPr>
                </pic:pic>
              </a:graphicData>
            </a:graphic>
          </wp:inline>
        </w:drawing>
      </w:r>
    </w:p>
    <w:p w14:paraId="7A3E401A" w14:textId="77777777" w:rsidR="00100A75" w:rsidRDefault="00000000">
      <w:pPr>
        <w:spacing w:after="533" w:line="238" w:lineRule="auto"/>
        <w:ind w:left="109" w:hanging="10"/>
        <w:jc w:val="left"/>
      </w:pPr>
      <w:r>
        <w:rPr>
          <w:rFonts w:ascii="Calibri" w:eastAsia="Calibri" w:hAnsi="Calibri" w:cs="Calibri"/>
        </w:rPr>
        <w:t>Figure 3: Fluxograma da metodologia utilizada para LVC.</w:t>
      </w:r>
    </w:p>
    <w:p w14:paraId="412E141E" w14:textId="578CFFD6" w:rsidR="00100A75" w:rsidRDefault="00000000" w:rsidP="004C2F96">
      <w:pPr>
        <w:ind w:left="-10"/>
      </w:pPr>
      <w:r>
        <w:t>Para a abordagem de transfer</w:t>
      </w:r>
      <w:r w:rsidR="0052106F">
        <w:t>ê</w:t>
      </w:r>
      <w:r>
        <w:t xml:space="preserve">ncia de aprendizagem, a </w:t>
      </w:r>
      <w:r>
        <w:rPr>
          <w:i/>
        </w:rPr>
        <w:t xml:space="preserve">VGG16 </w:t>
      </w:r>
      <w:r>
        <w:t>foi inicializada com pesos pr</w:t>
      </w:r>
      <w:r w:rsidR="0052106F">
        <w:t>é</w:t>
      </w:r>
      <w:r>
        <w:t xml:space="preserve">-treinados no conjunto de dados </w:t>
      </w:r>
      <w:proofErr w:type="spellStart"/>
      <w:r>
        <w:rPr>
          <w:i/>
        </w:rPr>
        <w:t>ImageNet</w:t>
      </w:r>
      <w:proofErr w:type="spellEnd"/>
      <w:r>
        <w:t>, um vasto reposit</w:t>
      </w:r>
      <w:r w:rsidR="0052106F">
        <w:t>ó</w:t>
      </w:r>
      <w:r>
        <w:t>rio de imagens variadas. Este m</w:t>
      </w:r>
      <w:r w:rsidR="0052106F">
        <w:t>é</w:t>
      </w:r>
      <w:r>
        <w:t>todo visa aproveitar os padr</w:t>
      </w:r>
      <w:r w:rsidR="0052106F">
        <w:t>õ</w:t>
      </w:r>
      <w:r>
        <w:t>es e caracter</w:t>
      </w:r>
      <w:r w:rsidR="0052106F">
        <w:t>í</w:t>
      </w:r>
      <w:r>
        <w:t>sticas j</w:t>
      </w:r>
      <w:r w:rsidR="0052106F">
        <w:t>á</w:t>
      </w:r>
      <w:r>
        <w:t xml:space="preserve"> aprendidos em um contexto mais amplo, adaptando-os para a tarefa espec</w:t>
      </w:r>
      <w:r w:rsidR="0052106F">
        <w:t>í</w:t>
      </w:r>
      <w:r>
        <w:t>fica de dete</w:t>
      </w:r>
      <w:r w:rsidR="0052106F">
        <w:t>cçã</w:t>
      </w:r>
      <w:r>
        <w:t>o da LV.</w:t>
      </w:r>
    </w:p>
    <w:p w14:paraId="1FC6983E" w14:textId="77777777" w:rsidR="00100A75" w:rsidRDefault="00000000">
      <w:pPr>
        <w:tabs>
          <w:tab w:val="center" w:pos="1210"/>
        </w:tabs>
        <w:spacing w:after="31"/>
        <w:ind w:left="-15" w:firstLine="0"/>
        <w:jc w:val="left"/>
      </w:pPr>
      <w:r>
        <w:rPr>
          <w:rFonts w:ascii="Calibri" w:eastAsia="Calibri" w:hAnsi="Calibri" w:cs="Calibri"/>
          <w:i/>
          <w:sz w:val="22"/>
        </w:rPr>
        <w:t>3.8.3</w:t>
      </w:r>
      <w:r>
        <w:rPr>
          <w:rFonts w:ascii="Calibri" w:eastAsia="Calibri" w:hAnsi="Calibri" w:cs="Calibri"/>
          <w:i/>
          <w:sz w:val="22"/>
        </w:rPr>
        <w:tab/>
      </w:r>
      <w:r>
        <w:rPr>
          <w:i/>
        </w:rPr>
        <w:t>Fine-</w:t>
      </w:r>
      <w:proofErr w:type="spellStart"/>
      <w:r>
        <w:rPr>
          <w:i/>
        </w:rPr>
        <w:t>Tuning</w:t>
      </w:r>
      <w:proofErr w:type="spellEnd"/>
    </w:p>
    <w:p w14:paraId="20CB5818" w14:textId="2C27B341" w:rsidR="00100A75" w:rsidRDefault="00000000" w:rsidP="004C2F96">
      <w:pPr>
        <w:ind w:left="-10"/>
      </w:pPr>
      <w:r>
        <w:t xml:space="preserve">Finalmente, o </w:t>
      </w:r>
      <w:r>
        <w:rPr>
          <w:i/>
        </w:rPr>
        <w:t>fine-</w:t>
      </w:r>
      <w:proofErr w:type="spellStart"/>
      <w:r>
        <w:rPr>
          <w:i/>
        </w:rPr>
        <w:t>tuning</w:t>
      </w:r>
      <w:proofErr w:type="spellEnd"/>
      <w:r>
        <w:rPr>
          <w:i/>
        </w:rPr>
        <w:t xml:space="preserve"> </w:t>
      </w:r>
      <w:r>
        <w:t>foi realizado a partir do modelo que j</w:t>
      </w:r>
      <w:r w:rsidR="0052106F">
        <w:t>á</w:t>
      </w:r>
      <w:r>
        <w:t xml:space="preserve"> havia sido treinado com os dados da </w:t>
      </w:r>
      <w:proofErr w:type="spellStart"/>
      <w:r>
        <w:rPr>
          <w:i/>
        </w:rPr>
        <w:t>ImageNet</w:t>
      </w:r>
      <w:proofErr w:type="spellEnd"/>
      <w:r>
        <w:t xml:space="preserve">. Nesta etapa, ajustes finos foram feitos nos pesos da rede, com uma taxa de aprendizado reduzida, para adaptar mais precisamente a </w:t>
      </w:r>
      <w:r>
        <w:rPr>
          <w:i/>
        </w:rPr>
        <w:t xml:space="preserve">VGG16 </w:t>
      </w:r>
      <w:r>
        <w:t xml:space="preserve">ao nosso conjunto de dados. O </w:t>
      </w:r>
      <w:r>
        <w:rPr>
          <w:i/>
        </w:rPr>
        <w:t>fine-</w:t>
      </w:r>
      <w:proofErr w:type="spellStart"/>
      <w:r>
        <w:rPr>
          <w:i/>
        </w:rPr>
        <w:t>tuning</w:t>
      </w:r>
      <w:proofErr w:type="spellEnd"/>
      <w:r>
        <w:rPr>
          <w:i/>
        </w:rPr>
        <w:t xml:space="preserve"> </w:t>
      </w:r>
      <w:r>
        <w:t>visa refinar o modelo para melhorar ainda mais a precis</w:t>
      </w:r>
      <w:r w:rsidR="0052106F">
        <w:t>ã</w:t>
      </w:r>
      <w:r>
        <w:t>o na classifica</w:t>
      </w:r>
      <w:r w:rsidR="0052106F">
        <w:t>çã</w:t>
      </w:r>
      <w:r>
        <w:t>o das imagens de LV.</w:t>
      </w:r>
    </w:p>
    <w:p w14:paraId="33FF54D4" w14:textId="77777777" w:rsidR="00100A75" w:rsidRDefault="00000000">
      <w:pPr>
        <w:tabs>
          <w:tab w:val="center" w:pos="1038"/>
        </w:tabs>
        <w:spacing w:after="164" w:line="259" w:lineRule="auto"/>
        <w:ind w:left="-10" w:firstLine="0"/>
        <w:jc w:val="left"/>
      </w:pPr>
      <w:r>
        <w:rPr>
          <w:rFonts w:ascii="Calibri" w:eastAsia="Calibri" w:hAnsi="Calibri" w:cs="Calibri"/>
          <w:sz w:val="24"/>
        </w:rPr>
        <w:t>3.9</w:t>
      </w:r>
      <w:r>
        <w:rPr>
          <w:rFonts w:ascii="Calibri" w:eastAsia="Calibri" w:hAnsi="Calibri" w:cs="Calibri"/>
          <w:sz w:val="24"/>
        </w:rPr>
        <w:tab/>
        <w:t>Validação</w:t>
      </w:r>
    </w:p>
    <w:p w14:paraId="65662720" w14:textId="77777777" w:rsidR="00100A75" w:rsidRDefault="00000000">
      <w:pPr>
        <w:pStyle w:val="Ttulo2"/>
        <w:tabs>
          <w:tab w:val="center" w:pos="1729"/>
        </w:tabs>
        <w:ind w:left="-10" w:firstLine="0"/>
      </w:pPr>
      <w:r>
        <w:t>3.10</w:t>
      </w:r>
      <w:r>
        <w:tab/>
        <w:t>Validação do Modelo</w:t>
      </w:r>
    </w:p>
    <w:p w14:paraId="1AF7D5DD" w14:textId="3DD7F7E1" w:rsidR="00100A75" w:rsidRDefault="00000000" w:rsidP="004C2F96">
      <w:pPr>
        <w:ind w:left="-10"/>
      </w:pPr>
      <w:r>
        <w:t>A fase de valida</w:t>
      </w:r>
      <w:r w:rsidR="0052106F">
        <w:t>çã</w:t>
      </w:r>
      <w:r>
        <w:t xml:space="preserve">o </w:t>
      </w:r>
      <w:r w:rsidR="0052106F">
        <w:t>é</w:t>
      </w:r>
      <w:r>
        <w:t xml:space="preserve"> essencial para avaliar o desempenho do modelo de classifica</w:t>
      </w:r>
      <w:r w:rsidR="0052106F">
        <w:t>çã</w:t>
      </w:r>
      <w:r>
        <w:t>o. As m</w:t>
      </w:r>
      <w:r w:rsidR="0052106F">
        <w:t>é</w:t>
      </w:r>
      <w:r>
        <w:t>tricas utilizadas para determinar a efic</w:t>
      </w:r>
      <w:r w:rsidR="0052106F">
        <w:t>á</w:t>
      </w:r>
      <w:r>
        <w:t xml:space="preserve">cia do modelo foram o </w:t>
      </w:r>
      <w:r>
        <w:rPr>
          <w:i/>
        </w:rPr>
        <w:t xml:space="preserve">F1-Score </w:t>
      </w:r>
      <w:r>
        <w:t>(F1)[5] e a fun</w:t>
      </w:r>
      <w:r w:rsidR="0052106F">
        <w:t>çã</w:t>
      </w:r>
      <w:r>
        <w:t>o de perda (</w:t>
      </w:r>
      <w:proofErr w:type="spellStart"/>
      <w:r>
        <w:rPr>
          <w:i/>
        </w:rPr>
        <w:t>Loss</w:t>
      </w:r>
      <w:proofErr w:type="spellEnd"/>
      <w:r>
        <w:t>)[13]. A m</w:t>
      </w:r>
      <w:r w:rsidR="0052106F">
        <w:t>é</w:t>
      </w:r>
      <w:r>
        <w:t>trica F1 avalia o equil</w:t>
      </w:r>
      <w:r w:rsidR="0052106F">
        <w:t>í</w:t>
      </w:r>
      <w:r>
        <w:t>brio entre precis</w:t>
      </w:r>
      <w:r w:rsidR="0052106F">
        <w:t>ã</w:t>
      </w:r>
      <w:r>
        <w:t xml:space="preserve">o e </w:t>
      </w:r>
      <w:proofErr w:type="spellStart"/>
      <w:r>
        <w:t>revoca</w:t>
      </w:r>
      <w:r w:rsidR="0052106F">
        <w:t>çã</w:t>
      </w:r>
      <w:r>
        <w:t>o</w:t>
      </w:r>
      <w:proofErr w:type="spellEnd"/>
      <w:r>
        <w:t xml:space="preserve">, sendo particularmente </w:t>
      </w:r>
      <w:r w:rsidR="0052106F">
        <w:t>ú</w:t>
      </w:r>
      <w:r>
        <w:t>til em cen</w:t>
      </w:r>
      <w:r w:rsidR="0052106F">
        <w:t>á</w:t>
      </w:r>
      <w:r>
        <w:t>rios com classes desbalanceadas. J</w:t>
      </w:r>
      <w:r w:rsidR="0052106F">
        <w:t>á</w:t>
      </w:r>
      <w:r>
        <w:t xml:space="preserve"> a fun</w:t>
      </w:r>
      <w:r w:rsidR="0052106F">
        <w:t>çã</w:t>
      </w:r>
      <w:r>
        <w:t>o de perda quantifica o erro entre as predi</w:t>
      </w:r>
      <w:r w:rsidR="0052106F">
        <w:t>çõ</w:t>
      </w:r>
      <w:r>
        <w:t>es do modelo e os valores reais, sendo utilizada como base para o ajuste dos par</w:t>
      </w:r>
      <w:r w:rsidR="0052106F">
        <w:t>â</w:t>
      </w:r>
      <w:r>
        <w:t>metros durante o treinamento.</w:t>
      </w:r>
    </w:p>
    <w:p w14:paraId="30D42D98" w14:textId="77777777" w:rsidR="00100A75" w:rsidRDefault="00000000">
      <w:pPr>
        <w:pStyle w:val="Ttulo1"/>
        <w:tabs>
          <w:tab w:val="center" w:pos="1207"/>
        </w:tabs>
        <w:spacing w:after="164"/>
        <w:ind w:left="-10" w:firstLine="0"/>
      </w:pPr>
      <w:r>
        <w:t>4.</w:t>
      </w:r>
      <w:r>
        <w:tab/>
        <w:t>RESULTADOS</w:t>
      </w:r>
    </w:p>
    <w:p w14:paraId="56E5DD6F" w14:textId="77777777" w:rsidR="00100A75" w:rsidRDefault="00000000">
      <w:pPr>
        <w:pStyle w:val="Ttulo2"/>
        <w:tabs>
          <w:tab w:val="center" w:pos="2081"/>
        </w:tabs>
        <w:ind w:left="-10" w:firstLine="0"/>
      </w:pPr>
      <w:r>
        <w:t>4.1</w:t>
      </w:r>
      <w:r>
        <w:tab/>
        <w:t>Leishmaniose Visceral Canina</w:t>
      </w:r>
    </w:p>
    <w:p w14:paraId="4B6CD486" w14:textId="40E32657" w:rsidR="00100A75" w:rsidRDefault="00000000">
      <w:pPr>
        <w:ind w:left="-10"/>
      </w:pPr>
      <w:r>
        <w:t>Os resultados obtidos com a aplica</w:t>
      </w:r>
      <w:r w:rsidR="004C2F96">
        <w:t>çã</w:t>
      </w:r>
      <w:r>
        <w:t>o da transfer</w:t>
      </w:r>
      <w:r w:rsidR="0052106F">
        <w:t>ê</w:t>
      </w:r>
      <w:r>
        <w:t xml:space="preserve">ncia de aprendizagem utilizando a rede neural </w:t>
      </w:r>
      <w:r>
        <w:rPr>
          <w:i/>
        </w:rPr>
        <w:t xml:space="preserve">VGG16 </w:t>
      </w:r>
      <w:r>
        <w:t>s</w:t>
      </w:r>
      <w:r w:rsidR="0052106F">
        <w:t>ã</w:t>
      </w:r>
      <w:r>
        <w:t>o apresentados na Tabela 2. Ap</w:t>
      </w:r>
      <w:r w:rsidR="0052106F">
        <w:t>ó</w:t>
      </w:r>
      <w:r>
        <w:t>s a realiza</w:t>
      </w:r>
      <w:r w:rsidR="0052106F">
        <w:t>çã</w:t>
      </w:r>
      <w:r>
        <w:t xml:space="preserve">o do </w:t>
      </w:r>
      <w:r>
        <w:rPr>
          <w:i/>
        </w:rPr>
        <w:t>fine-</w:t>
      </w:r>
      <w:proofErr w:type="spellStart"/>
      <w:r>
        <w:rPr>
          <w:i/>
        </w:rPr>
        <w:t>tuning</w:t>
      </w:r>
      <w:proofErr w:type="spellEnd"/>
      <w:r>
        <w:t>, houve uma melhora significativa nas m</w:t>
      </w:r>
      <w:r w:rsidR="0052106F">
        <w:t>é</w:t>
      </w:r>
      <w:r>
        <w:t>tricas, demonstrando que esta t</w:t>
      </w:r>
      <w:r w:rsidR="0052106F">
        <w:t>é</w:t>
      </w:r>
      <w:r>
        <w:t xml:space="preserve">cnica </w:t>
      </w:r>
      <w:r>
        <w:t>combinada com esse modelo oferece potencial</w:t>
      </w:r>
      <w:r w:rsidR="004C2F96">
        <w:t xml:space="preserve"> </w:t>
      </w:r>
      <w:r w:rsidR="004C2F96">
        <w:t>para a detecção dos macrófagos.</w:t>
      </w:r>
    </w:p>
    <w:p w14:paraId="2921F36B" w14:textId="77777777" w:rsidR="00100A75" w:rsidRDefault="00000000">
      <w:pPr>
        <w:spacing w:after="284" w:line="259" w:lineRule="auto"/>
        <w:ind w:firstLine="0"/>
        <w:jc w:val="left"/>
      </w:pPr>
      <w:r>
        <w:rPr>
          <w:noProof/>
        </w:rPr>
        <w:drawing>
          <wp:inline distT="0" distB="0" distL="0" distR="0" wp14:anchorId="0E76384A" wp14:editId="685A250E">
            <wp:extent cx="3036585" cy="2921231"/>
            <wp:effectExtent l="0" t="0" r="0" b="0"/>
            <wp:docPr id="1178" name="Picture 1178"/>
            <wp:cNvGraphicFramePr/>
            <a:graphic xmlns:a="http://schemas.openxmlformats.org/drawingml/2006/main">
              <a:graphicData uri="http://schemas.openxmlformats.org/drawingml/2006/picture">
                <pic:pic xmlns:pic="http://schemas.openxmlformats.org/drawingml/2006/picture">
                  <pic:nvPicPr>
                    <pic:cNvPr id="1178" name="Picture 1178"/>
                    <pic:cNvPicPr/>
                  </pic:nvPicPr>
                  <pic:blipFill>
                    <a:blip r:embed="rId20"/>
                    <a:stretch>
                      <a:fillRect/>
                    </a:stretch>
                  </pic:blipFill>
                  <pic:spPr>
                    <a:xfrm>
                      <a:off x="0" y="0"/>
                      <a:ext cx="3036585" cy="2921231"/>
                    </a:xfrm>
                    <a:prstGeom prst="rect">
                      <a:avLst/>
                    </a:prstGeom>
                  </pic:spPr>
                </pic:pic>
              </a:graphicData>
            </a:graphic>
          </wp:inline>
        </w:drawing>
      </w:r>
    </w:p>
    <w:p w14:paraId="16842870" w14:textId="751F0ADE" w:rsidR="00100A75" w:rsidRDefault="00000000" w:rsidP="004C2F96">
      <w:pPr>
        <w:spacing w:after="120" w:line="238" w:lineRule="auto"/>
        <w:ind w:left="-6" w:hanging="11"/>
        <w:jc w:val="left"/>
      </w:pPr>
      <w:r>
        <w:rPr>
          <w:rFonts w:ascii="Calibri" w:eastAsia="Calibri" w:hAnsi="Calibri" w:cs="Calibri"/>
        </w:rPr>
        <w:t>Figure 4: Fluxograma da metodologia utilizada para classifica</w:t>
      </w:r>
      <w:r w:rsidR="004C2F96">
        <w:rPr>
          <w:rFonts w:ascii="Calibri" w:eastAsia="Calibri" w:hAnsi="Calibri" w:cs="Calibri"/>
        </w:rPr>
        <w:t>çã</w:t>
      </w:r>
      <w:r>
        <w:rPr>
          <w:rFonts w:ascii="Calibri" w:eastAsia="Calibri" w:hAnsi="Calibri" w:cs="Calibri"/>
        </w:rPr>
        <w:t>o de LVH.</w:t>
      </w:r>
    </w:p>
    <w:p w14:paraId="7081A2A1" w14:textId="77777777" w:rsidR="00100A75" w:rsidRDefault="00000000">
      <w:pPr>
        <w:spacing w:after="0" w:line="259" w:lineRule="auto"/>
        <w:ind w:firstLine="0"/>
        <w:jc w:val="left"/>
      </w:pPr>
      <w:proofErr w:type="spellStart"/>
      <w:r>
        <w:rPr>
          <w:rFonts w:ascii="Calibri" w:eastAsia="Calibri" w:hAnsi="Calibri" w:cs="Calibri"/>
        </w:rPr>
        <w:t>Table</w:t>
      </w:r>
      <w:proofErr w:type="spellEnd"/>
      <w:r>
        <w:rPr>
          <w:rFonts w:ascii="Calibri" w:eastAsia="Calibri" w:hAnsi="Calibri" w:cs="Calibri"/>
        </w:rPr>
        <w:t xml:space="preserve"> 2: Resultados com </w:t>
      </w:r>
      <w:proofErr w:type="spellStart"/>
      <w:r>
        <w:rPr>
          <w:rFonts w:ascii="Calibri" w:eastAsia="Calibri" w:hAnsi="Calibri" w:cs="Calibri"/>
          <w:i/>
        </w:rPr>
        <w:t>transfer</w:t>
      </w:r>
      <w:proofErr w:type="spellEnd"/>
      <w:r>
        <w:rPr>
          <w:rFonts w:ascii="Calibri" w:eastAsia="Calibri" w:hAnsi="Calibri" w:cs="Calibri"/>
          <w:i/>
        </w:rPr>
        <w:t xml:space="preserve"> learning </w:t>
      </w:r>
      <w:r>
        <w:rPr>
          <w:rFonts w:ascii="Calibri" w:eastAsia="Calibri" w:hAnsi="Calibri" w:cs="Calibri"/>
        </w:rPr>
        <w:t xml:space="preserve">e </w:t>
      </w:r>
      <w:r>
        <w:rPr>
          <w:rFonts w:ascii="Calibri" w:eastAsia="Calibri" w:hAnsi="Calibri" w:cs="Calibri"/>
          <w:i/>
        </w:rPr>
        <w:t>Fine-</w:t>
      </w:r>
      <w:proofErr w:type="spellStart"/>
      <w:r>
        <w:rPr>
          <w:rFonts w:ascii="Calibri" w:eastAsia="Calibri" w:hAnsi="Calibri" w:cs="Calibri"/>
          <w:i/>
        </w:rPr>
        <w:t>Tuning</w:t>
      </w:r>
      <w:proofErr w:type="spellEnd"/>
    </w:p>
    <w:tbl>
      <w:tblPr>
        <w:tblStyle w:val="TableGrid"/>
        <w:tblW w:w="4180" w:type="dxa"/>
        <w:tblInd w:w="301" w:type="dxa"/>
        <w:tblCellMar>
          <w:top w:w="27" w:type="dxa"/>
          <w:left w:w="108" w:type="dxa"/>
          <w:bottom w:w="0" w:type="dxa"/>
          <w:right w:w="115" w:type="dxa"/>
        </w:tblCellMar>
        <w:tblLook w:val="04A0" w:firstRow="1" w:lastRow="0" w:firstColumn="1" w:lastColumn="0" w:noHBand="0" w:noVBand="1"/>
      </w:tblPr>
      <w:tblGrid>
        <w:gridCol w:w="968"/>
        <w:gridCol w:w="1868"/>
        <w:gridCol w:w="1344"/>
      </w:tblGrid>
      <w:tr w:rsidR="00100A75" w14:paraId="3612A249" w14:textId="77777777">
        <w:trPr>
          <w:trHeight w:val="219"/>
        </w:trPr>
        <w:tc>
          <w:tcPr>
            <w:tcW w:w="967" w:type="dxa"/>
            <w:tcBorders>
              <w:top w:val="single" w:sz="4" w:space="0" w:color="000000"/>
              <w:left w:val="single" w:sz="4" w:space="0" w:color="000000"/>
              <w:bottom w:val="single" w:sz="4" w:space="0" w:color="000000"/>
              <w:right w:val="single" w:sz="4" w:space="0" w:color="000000"/>
            </w:tcBorders>
          </w:tcPr>
          <w:p w14:paraId="3848E8B5" w14:textId="0563BF4B" w:rsidR="00100A75" w:rsidRDefault="00000000">
            <w:pPr>
              <w:spacing w:after="0" w:line="259" w:lineRule="auto"/>
              <w:ind w:left="68" w:firstLine="0"/>
              <w:jc w:val="left"/>
            </w:pPr>
            <w:r>
              <w:rPr>
                <w:rFonts w:ascii="Calibri" w:eastAsia="Calibri" w:hAnsi="Calibri" w:cs="Calibri"/>
              </w:rPr>
              <w:t>M</w:t>
            </w:r>
            <w:r w:rsidR="0052106F">
              <w:rPr>
                <w:rFonts w:ascii="Calibri" w:eastAsia="Calibri" w:hAnsi="Calibri" w:cs="Calibri"/>
              </w:rPr>
              <w:t>é</w:t>
            </w:r>
            <w:r>
              <w:rPr>
                <w:rFonts w:ascii="Calibri" w:eastAsia="Calibri" w:hAnsi="Calibri" w:cs="Calibri"/>
              </w:rPr>
              <w:t>trica</w:t>
            </w:r>
          </w:p>
        </w:tc>
        <w:tc>
          <w:tcPr>
            <w:tcW w:w="1868" w:type="dxa"/>
            <w:tcBorders>
              <w:top w:val="single" w:sz="4" w:space="0" w:color="000000"/>
              <w:left w:val="single" w:sz="4" w:space="0" w:color="000000"/>
              <w:bottom w:val="single" w:sz="4" w:space="0" w:color="000000"/>
              <w:right w:val="single" w:sz="4" w:space="0" w:color="000000"/>
            </w:tcBorders>
          </w:tcPr>
          <w:p w14:paraId="60144916" w14:textId="77777777" w:rsidR="00100A75" w:rsidRDefault="00000000">
            <w:pPr>
              <w:spacing w:after="0" w:line="259" w:lineRule="auto"/>
              <w:ind w:firstLine="0"/>
              <w:jc w:val="left"/>
            </w:pPr>
            <w:proofErr w:type="spellStart"/>
            <w:r>
              <w:rPr>
                <w:rFonts w:ascii="Calibri" w:eastAsia="Calibri" w:hAnsi="Calibri" w:cs="Calibri"/>
                <w:i/>
              </w:rPr>
              <w:t>Transfer</w:t>
            </w:r>
            <w:proofErr w:type="spellEnd"/>
            <w:r>
              <w:rPr>
                <w:rFonts w:ascii="Calibri" w:eastAsia="Calibri" w:hAnsi="Calibri" w:cs="Calibri"/>
                <w:i/>
              </w:rPr>
              <w:t xml:space="preserve"> Learning</w:t>
            </w:r>
          </w:p>
        </w:tc>
        <w:tc>
          <w:tcPr>
            <w:tcW w:w="1344" w:type="dxa"/>
            <w:tcBorders>
              <w:top w:val="single" w:sz="4" w:space="0" w:color="000000"/>
              <w:left w:val="single" w:sz="4" w:space="0" w:color="000000"/>
              <w:bottom w:val="single" w:sz="4" w:space="0" w:color="000000"/>
              <w:right w:val="single" w:sz="4" w:space="0" w:color="000000"/>
            </w:tcBorders>
          </w:tcPr>
          <w:p w14:paraId="0544A8F6" w14:textId="77777777" w:rsidR="00100A75" w:rsidRDefault="00000000">
            <w:pPr>
              <w:spacing w:after="0" w:line="259" w:lineRule="auto"/>
              <w:ind w:firstLine="0"/>
              <w:jc w:val="left"/>
            </w:pPr>
            <w:r>
              <w:rPr>
                <w:rFonts w:ascii="Calibri" w:eastAsia="Calibri" w:hAnsi="Calibri" w:cs="Calibri"/>
                <w:i/>
              </w:rPr>
              <w:t>Fine-</w:t>
            </w:r>
            <w:proofErr w:type="spellStart"/>
            <w:r>
              <w:rPr>
                <w:rFonts w:ascii="Calibri" w:eastAsia="Calibri" w:hAnsi="Calibri" w:cs="Calibri"/>
                <w:i/>
              </w:rPr>
              <w:t>Tuning</w:t>
            </w:r>
            <w:proofErr w:type="spellEnd"/>
          </w:p>
        </w:tc>
      </w:tr>
      <w:tr w:rsidR="00100A75" w14:paraId="4B2BFF89" w14:textId="77777777">
        <w:trPr>
          <w:trHeight w:val="219"/>
        </w:trPr>
        <w:tc>
          <w:tcPr>
            <w:tcW w:w="967" w:type="dxa"/>
            <w:tcBorders>
              <w:top w:val="single" w:sz="4" w:space="0" w:color="000000"/>
              <w:left w:val="single" w:sz="4" w:space="0" w:color="000000"/>
              <w:bottom w:val="single" w:sz="4" w:space="0" w:color="000000"/>
              <w:right w:val="single" w:sz="4" w:space="0" w:color="000000"/>
            </w:tcBorders>
          </w:tcPr>
          <w:p w14:paraId="03E897D9" w14:textId="77777777" w:rsidR="00100A75" w:rsidRDefault="00000000">
            <w:pPr>
              <w:spacing w:after="0" w:line="259" w:lineRule="auto"/>
              <w:ind w:left="7" w:firstLine="0"/>
              <w:jc w:val="left"/>
            </w:pPr>
            <w:proofErr w:type="spellStart"/>
            <w:r>
              <w:rPr>
                <w:i/>
              </w:rPr>
              <w:t>Accuracy</w:t>
            </w:r>
            <w:proofErr w:type="spellEnd"/>
          </w:p>
        </w:tc>
        <w:tc>
          <w:tcPr>
            <w:tcW w:w="1868" w:type="dxa"/>
            <w:tcBorders>
              <w:top w:val="single" w:sz="4" w:space="0" w:color="000000"/>
              <w:left w:val="single" w:sz="4" w:space="0" w:color="000000"/>
              <w:bottom w:val="single" w:sz="4" w:space="0" w:color="000000"/>
              <w:right w:val="single" w:sz="4" w:space="0" w:color="000000"/>
            </w:tcBorders>
          </w:tcPr>
          <w:p w14:paraId="0D1624B2" w14:textId="77777777" w:rsidR="00100A75" w:rsidRDefault="00000000">
            <w:pPr>
              <w:spacing w:after="0" w:line="259" w:lineRule="auto"/>
              <w:ind w:left="8" w:firstLine="0"/>
              <w:jc w:val="center"/>
            </w:pPr>
            <w:r>
              <w:t>0,7333</w:t>
            </w:r>
          </w:p>
        </w:tc>
        <w:tc>
          <w:tcPr>
            <w:tcW w:w="1344" w:type="dxa"/>
            <w:tcBorders>
              <w:top w:val="single" w:sz="4" w:space="0" w:color="000000"/>
              <w:left w:val="single" w:sz="4" w:space="0" w:color="000000"/>
              <w:bottom w:val="single" w:sz="4" w:space="0" w:color="000000"/>
              <w:right w:val="single" w:sz="4" w:space="0" w:color="000000"/>
            </w:tcBorders>
          </w:tcPr>
          <w:p w14:paraId="258A715F" w14:textId="77777777" w:rsidR="00100A75" w:rsidRDefault="00000000">
            <w:pPr>
              <w:spacing w:after="0" w:line="259" w:lineRule="auto"/>
              <w:ind w:left="8" w:firstLine="0"/>
              <w:jc w:val="center"/>
            </w:pPr>
            <w:r>
              <w:t>0,7965</w:t>
            </w:r>
          </w:p>
        </w:tc>
      </w:tr>
      <w:tr w:rsidR="00100A75" w14:paraId="69871EAA" w14:textId="77777777">
        <w:trPr>
          <w:trHeight w:val="219"/>
        </w:trPr>
        <w:tc>
          <w:tcPr>
            <w:tcW w:w="967" w:type="dxa"/>
            <w:tcBorders>
              <w:top w:val="single" w:sz="4" w:space="0" w:color="000000"/>
              <w:left w:val="single" w:sz="4" w:space="0" w:color="000000"/>
              <w:bottom w:val="single" w:sz="4" w:space="0" w:color="000000"/>
              <w:right w:val="single" w:sz="4" w:space="0" w:color="000000"/>
            </w:tcBorders>
          </w:tcPr>
          <w:p w14:paraId="71F7032F" w14:textId="77777777" w:rsidR="00100A75" w:rsidRDefault="00000000">
            <w:pPr>
              <w:spacing w:after="0" w:line="259" w:lineRule="auto"/>
              <w:ind w:right="18" w:firstLine="0"/>
              <w:jc w:val="center"/>
            </w:pPr>
            <w:r>
              <w:rPr>
                <w:i/>
              </w:rPr>
              <w:t>AUC</w:t>
            </w:r>
          </w:p>
        </w:tc>
        <w:tc>
          <w:tcPr>
            <w:tcW w:w="1868" w:type="dxa"/>
            <w:tcBorders>
              <w:top w:val="single" w:sz="4" w:space="0" w:color="000000"/>
              <w:left w:val="single" w:sz="4" w:space="0" w:color="000000"/>
              <w:bottom w:val="single" w:sz="4" w:space="0" w:color="000000"/>
              <w:right w:val="single" w:sz="4" w:space="0" w:color="000000"/>
            </w:tcBorders>
          </w:tcPr>
          <w:p w14:paraId="2C4208CD" w14:textId="77777777" w:rsidR="00100A75" w:rsidRDefault="00000000">
            <w:pPr>
              <w:spacing w:after="0" w:line="259" w:lineRule="auto"/>
              <w:ind w:left="8" w:firstLine="0"/>
              <w:jc w:val="center"/>
            </w:pPr>
            <w:r>
              <w:t>0,8052</w:t>
            </w:r>
          </w:p>
        </w:tc>
        <w:tc>
          <w:tcPr>
            <w:tcW w:w="1344" w:type="dxa"/>
            <w:tcBorders>
              <w:top w:val="single" w:sz="4" w:space="0" w:color="000000"/>
              <w:left w:val="single" w:sz="4" w:space="0" w:color="000000"/>
              <w:bottom w:val="single" w:sz="4" w:space="0" w:color="000000"/>
              <w:right w:val="single" w:sz="4" w:space="0" w:color="000000"/>
            </w:tcBorders>
          </w:tcPr>
          <w:p w14:paraId="7C587B82" w14:textId="77777777" w:rsidR="00100A75" w:rsidRDefault="00000000">
            <w:pPr>
              <w:spacing w:after="0" w:line="259" w:lineRule="auto"/>
              <w:ind w:left="8" w:firstLine="0"/>
              <w:jc w:val="center"/>
            </w:pPr>
            <w:r>
              <w:t>0,8772</w:t>
            </w:r>
          </w:p>
        </w:tc>
      </w:tr>
      <w:tr w:rsidR="00100A75" w14:paraId="747A7FB7" w14:textId="77777777">
        <w:trPr>
          <w:trHeight w:val="219"/>
        </w:trPr>
        <w:tc>
          <w:tcPr>
            <w:tcW w:w="967" w:type="dxa"/>
            <w:tcBorders>
              <w:top w:val="single" w:sz="4" w:space="0" w:color="000000"/>
              <w:left w:val="single" w:sz="4" w:space="0" w:color="000000"/>
              <w:bottom w:val="single" w:sz="4" w:space="0" w:color="000000"/>
              <w:right w:val="single" w:sz="4" w:space="0" w:color="000000"/>
            </w:tcBorders>
          </w:tcPr>
          <w:p w14:paraId="7FB04415" w14:textId="77777777" w:rsidR="00100A75" w:rsidRDefault="00000000">
            <w:pPr>
              <w:spacing w:after="0" w:line="259" w:lineRule="auto"/>
              <w:ind w:firstLine="0"/>
              <w:jc w:val="left"/>
            </w:pPr>
            <w:proofErr w:type="spellStart"/>
            <w:r>
              <w:rPr>
                <w:i/>
              </w:rPr>
              <w:t>Precision</w:t>
            </w:r>
            <w:proofErr w:type="spellEnd"/>
          </w:p>
        </w:tc>
        <w:tc>
          <w:tcPr>
            <w:tcW w:w="1868" w:type="dxa"/>
            <w:tcBorders>
              <w:top w:val="single" w:sz="4" w:space="0" w:color="000000"/>
              <w:left w:val="single" w:sz="4" w:space="0" w:color="000000"/>
              <w:bottom w:val="single" w:sz="4" w:space="0" w:color="000000"/>
              <w:right w:val="single" w:sz="4" w:space="0" w:color="000000"/>
            </w:tcBorders>
          </w:tcPr>
          <w:p w14:paraId="2830E226" w14:textId="77777777" w:rsidR="00100A75" w:rsidRDefault="00000000">
            <w:pPr>
              <w:spacing w:after="0" w:line="259" w:lineRule="auto"/>
              <w:ind w:left="8" w:firstLine="0"/>
              <w:jc w:val="center"/>
            </w:pPr>
            <w:r>
              <w:t>0,7109</w:t>
            </w:r>
          </w:p>
        </w:tc>
        <w:tc>
          <w:tcPr>
            <w:tcW w:w="1344" w:type="dxa"/>
            <w:tcBorders>
              <w:top w:val="single" w:sz="4" w:space="0" w:color="000000"/>
              <w:left w:val="single" w:sz="4" w:space="0" w:color="000000"/>
              <w:bottom w:val="single" w:sz="4" w:space="0" w:color="000000"/>
              <w:right w:val="single" w:sz="4" w:space="0" w:color="000000"/>
            </w:tcBorders>
          </w:tcPr>
          <w:p w14:paraId="7660A3D8" w14:textId="77777777" w:rsidR="00100A75" w:rsidRDefault="00000000">
            <w:pPr>
              <w:spacing w:after="0" w:line="259" w:lineRule="auto"/>
              <w:ind w:left="8" w:firstLine="0"/>
              <w:jc w:val="center"/>
            </w:pPr>
            <w:r>
              <w:t>0,7687</w:t>
            </w:r>
          </w:p>
        </w:tc>
      </w:tr>
      <w:tr w:rsidR="00100A75" w14:paraId="14E93F4E" w14:textId="77777777">
        <w:trPr>
          <w:trHeight w:val="219"/>
        </w:trPr>
        <w:tc>
          <w:tcPr>
            <w:tcW w:w="967" w:type="dxa"/>
            <w:tcBorders>
              <w:top w:val="single" w:sz="4" w:space="0" w:color="000000"/>
              <w:left w:val="single" w:sz="4" w:space="0" w:color="000000"/>
              <w:bottom w:val="single" w:sz="4" w:space="0" w:color="000000"/>
              <w:right w:val="single" w:sz="4" w:space="0" w:color="000000"/>
            </w:tcBorders>
          </w:tcPr>
          <w:p w14:paraId="1A827F33" w14:textId="77777777" w:rsidR="00100A75" w:rsidRDefault="00000000">
            <w:pPr>
              <w:spacing w:after="0" w:line="259" w:lineRule="auto"/>
              <w:ind w:right="11" w:firstLine="0"/>
              <w:jc w:val="center"/>
            </w:pPr>
            <w:r>
              <w:rPr>
                <w:i/>
              </w:rPr>
              <w:t>Recall</w:t>
            </w:r>
          </w:p>
        </w:tc>
        <w:tc>
          <w:tcPr>
            <w:tcW w:w="1868" w:type="dxa"/>
            <w:tcBorders>
              <w:top w:val="single" w:sz="4" w:space="0" w:color="000000"/>
              <w:left w:val="single" w:sz="4" w:space="0" w:color="000000"/>
              <w:bottom w:val="single" w:sz="4" w:space="0" w:color="000000"/>
              <w:right w:val="single" w:sz="4" w:space="0" w:color="000000"/>
            </w:tcBorders>
          </w:tcPr>
          <w:p w14:paraId="1B569AC6" w14:textId="77777777" w:rsidR="00100A75" w:rsidRDefault="00000000">
            <w:pPr>
              <w:spacing w:after="0" w:line="259" w:lineRule="auto"/>
              <w:ind w:left="8" w:firstLine="0"/>
              <w:jc w:val="center"/>
            </w:pPr>
            <w:r>
              <w:t>0,7000</w:t>
            </w:r>
          </w:p>
        </w:tc>
        <w:tc>
          <w:tcPr>
            <w:tcW w:w="1344" w:type="dxa"/>
            <w:tcBorders>
              <w:top w:val="single" w:sz="4" w:space="0" w:color="000000"/>
              <w:left w:val="single" w:sz="4" w:space="0" w:color="000000"/>
              <w:bottom w:val="single" w:sz="4" w:space="0" w:color="000000"/>
              <w:right w:val="single" w:sz="4" w:space="0" w:color="000000"/>
            </w:tcBorders>
          </w:tcPr>
          <w:p w14:paraId="647C7033" w14:textId="77777777" w:rsidR="00100A75" w:rsidRDefault="00000000">
            <w:pPr>
              <w:spacing w:after="0" w:line="259" w:lineRule="auto"/>
              <w:ind w:left="8" w:firstLine="0"/>
              <w:jc w:val="center"/>
            </w:pPr>
            <w:r>
              <w:t>0,7923</w:t>
            </w:r>
          </w:p>
        </w:tc>
      </w:tr>
    </w:tbl>
    <w:p w14:paraId="532E4097" w14:textId="60CB42C2" w:rsidR="00100A75" w:rsidRDefault="00000000" w:rsidP="004C2F96">
      <w:pPr>
        <w:ind w:left="-10"/>
      </w:pPr>
      <w:r>
        <w:t>Por ser um processo de aprendizagem de m</w:t>
      </w:r>
      <w:r w:rsidR="0052106F">
        <w:t>á</w:t>
      </w:r>
      <w:r>
        <w:t>quina, os testes com redes neurais podem exigir uma quantidade significativa de tempo e recursos computacionais. A implementa</w:t>
      </w:r>
      <w:r w:rsidR="0052106F">
        <w:t>çã</w:t>
      </w:r>
      <w:r>
        <w:t xml:space="preserve">o e ajuste da </w:t>
      </w:r>
      <w:r>
        <w:rPr>
          <w:i/>
        </w:rPr>
        <w:t>VGG16</w:t>
      </w:r>
      <w:r>
        <w:t xml:space="preserve">, incluindo a fase de </w:t>
      </w:r>
      <w:r>
        <w:rPr>
          <w:i/>
        </w:rPr>
        <w:t>fine-</w:t>
      </w:r>
      <w:proofErr w:type="spellStart"/>
      <w:r>
        <w:rPr>
          <w:i/>
        </w:rPr>
        <w:t>tuning</w:t>
      </w:r>
      <w:proofErr w:type="spellEnd"/>
      <w:r>
        <w:t>, requerem um ambiente de processamento adequado para lidar com o volume de dados e complexidade do modelo.</w:t>
      </w:r>
    </w:p>
    <w:p w14:paraId="3070D5F8" w14:textId="001F7DEE" w:rsidR="00100A75" w:rsidRDefault="00000000" w:rsidP="006E6204">
      <w:pPr>
        <w:ind w:left="-10"/>
      </w:pPr>
      <w:r>
        <w:t>Al</w:t>
      </w:r>
      <w:r w:rsidR="0052106F">
        <w:t>é</w:t>
      </w:r>
      <w:r>
        <w:t xml:space="preserve">m disso, os resultados de </w:t>
      </w:r>
      <w:proofErr w:type="spellStart"/>
      <w:r>
        <w:rPr>
          <w:i/>
        </w:rPr>
        <w:t>accuracy</w:t>
      </w:r>
      <w:proofErr w:type="spellEnd"/>
      <w:r>
        <w:t xml:space="preserve">, </w:t>
      </w:r>
      <w:r>
        <w:rPr>
          <w:i/>
        </w:rPr>
        <w:t>AUC</w:t>
      </w:r>
      <w:r>
        <w:t xml:space="preserve">, </w:t>
      </w:r>
      <w:proofErr w:type="spellStart"/>
      <w:r>
        <w:rPr>
          <w:i/>
        </w:rPr>
        <w:t>precision</w:t>
      </w:r>
      <w:proofErr w:type="spellEnd"/>
      <w:r>
        <w:rPr>
          <w:i/>
        </w:rPr>
        <w:t xml:space="preserve"> </w:t>
      </w:r>
      <w:r>
        <w:t xml:space="preserve">e </w:t>
      </w:r>
      <w:r>
        <w:rPr>
          <w:i/>
        </w:rPr>
        <w:t xml:space="preserve">recall </w:t>
      </w:r>
      <w:r>
        <w:t xml:space="preserve">obtidos indicam que o modelo </w:t>
      </w:r>
      <w:r w:rsidR="0052106F">
        <w:t>é</w:t>
      </w:r>
      <w:r>
        <w:t xml:space="preserve"> eficaz na identifica</w:t>
      </w:r>
      <w:r w:rsidR="0052106F">
        <w:t>çã</w:t>
      </w:r>
      <w:r>
        <w:t>o de macr</w:t>
      </w:r>
      <w:r w:rsidR="0052106F">
        <w:t>ó</w:t>
      </w:r>
      <w:r>
        <w:t>fagos, c</w:t>
      </w:r>
      <w:r w:rsidR="0052106F">
        <w:t>é</w:t>
      </w:r>
      <w:r>
        <w:t>lulas que podem conter ou n</w:t>
      </w:r>
      <w:r w:rsidR="0052106F">
        <w:t>ã</w:t>
      </w:r>
      <w:r>
        <w:t xml:space="preserve">o a leishmaniose. Isso </w:t>
      </w:r>
      <w:r w:rsidR="0052106F">
        <w:t>é</w:t>
      </w:r>
      <w:r>
        <w:t xml:space="preserve"> essencial para um diagn</w:t>
      </w:r>
      <w:r w:rsidR="0052106F">
        <w:t>ó</w:t>
      </w:r>
      <w:r>
        <w:t>stico mais r</w:t>
      </w:r>
      <w:r w:rsidR="0052106F">
        <w:t>á</w:t>
      </w:r>
      <w:r>
        <w:t>pido e preciso da doen</w:t>
      </w:r>
      <w:r w:rsidR="0052106F">
        <w:t>ç</w:t>
      </w:r>
      <w:r>
        <w:t>a.</w:t>
      </w:r>
    </w:p>
    <w:p w14:paraId="73CD6142" w14:textId="77777777" w:rsidR="00100A75" w:rsidRDefault="00000000">
      <w:pPr>
        <w:pStyle w:val="Ttulo2"/>
        <w:tabs>
          <w:tab w:val="center" w:pos="2154"/>
        </w:tabs>
        <w:ind w:left="-10" w:firstLine="0"/>
      </w:pPr>
      <w:r>
        <w:t>4.2</w:t>
      </w:r>
      <w:r>
        <w:tab/>
        <w:t>Leishmaniose Visceral Humana</w:t>
      </w:r>
    </w:p>
    <w:p w14:paraId="29191CD6" w14:textId="575ADDFC" w:rsidR="00100A75" w:rsidRDefault="00000000" w:rsidP="006E6204">
      <w:pPr>
        <w:ind w:left="-10"/>
      </w:pPr>
      <w:r>
        <w:t>Com os experimentos conduzidos com diferentes abordagens de treinamento e processamento das imagens, foi poss</w:t>
      </w:r>
      <w:r w:rsidR="0052106F">
        <w:t>í</w:t>
      </w:r>
      <w:r>
        <w:t>vel notar valiosas informa</w:t>
      </w:r>
      <w:r w:rsidR="0052106F">
        <w:t>çã</w:t>
      </w:r>
      <w:r>
        <w:t>o sobre a efic</w:t>
      </w:r>
      <w:r w:rsidR="0052106F">
        <w:t>á</w:t>
      </w:r>
      <w:r>
        <w:t xml:space="preserve">cia da </w:t>
      </w:r>
      <w:r>
        <w:rPr>
          <w:i/>
        </w:rPr>
        <w:t xml:space="preserve">VGG16 </w:t>
      </w:r>
      <w:r>
        <w:t>na dete</w:t>
      </w:r>
      <w:r w:rsidR="0052106F">
        <w:t>cçã</w:t>
      </w:r>
      <w:r>
        <w:t>o da Leishmaniose Visceral. Os resultados s</w:t>
      </w:r>
      <w:r w:rsidR="0052106F">
        <w:t>ã</w:t>
      </w:r>
      <w:r>
        <w:t>o apresentados para os cen</w:t>
      </w:r>
      <w:r w:rsidR="0052106F">
        <w:t>á</w:t>
      </w:r>
      <w:r>
        <w:t>rios de treinamento do zero, transfer</w:t>
      </w:r>
      <w:r w:rsidR="0052106F">
        <w:t>ê</w:t>
      </w:r>
      <w:r>
        <w:t xml:space="preserve">ncia de aprendizagem e </w:t>
      </w:r>
      <w:r>
        <w:rPr>
          <w:i/>
        </w:rPr>
        <w:t>fine-</w:t>
      </w:r>
      <w:proofErr w:type="spellStart"/>
      <w:r>
        <w:rPr>
          <w:i/>
        </w:rPr>
        <w:t>tuning</w:t>
      </w:r>
      <w:proofErr w:type="spellEnd"/>
      <w:r>
        <w:t>, tanto com segmenta</w:t>
      </w:r>
      <w:r w:rsidR="0052106F">
        <w:t>çã</w:t>
      </w:r>
      <w:r>
        <w:t>o quanto sem segmenta</w:t>
      </w:r>
      <w:r w:rsidR="0052106F">
        <w:t>çã</w:t>
      </w:r>
      <w:r>
        <w:t>o. A tabela a seguir resume o desempenho do modelo em cada cen</w:t>
      </w:r>
      <w:r w:rsidR="0052106F">
        <w:t>á</w:t>
      </w:r>
      <w:r>
        <w:t>rio com base em v</w:t>
      </w:r>
      <w:r w:rsidR="0052106F">
        <w:t>á</w:t>
      </w:r>
      <w:r>
        <w:t>rias m</w:t>
      </w:r>
      <w:r w:rsidR="0052106F">
        <w:t>é</w:t>
      </w:r>
      <w:r>
        <w:t>tricas de valida</w:t>
      </w:r>
      <w:r w:rsidR="0052106F">
        <w:t>çã</w:t>
      </w:r>
      <w:r>
        <w:t>o:</w:t>
      </w:r>
    </w:p>
    <w:tbl>
      <w:tblPr>
        <w:tblStyle w:val="TableGrid"/>
        <w:tblpPr w:vertAnchor="text" w:horzAnchor="margin" w:tblpY="578"/>
        <w:tblOverlap w:val="never"/>
        <w:tblW w:w="10043" w:type="dxa"/>
        <w:tblInd w:w="0" w:type="dxa"/>
        <w:tblCellMar>
          <w:top w:w="0" w:type="dxa"/>
          <w:left w:w="1369" w:type="dxa"/>
          <w:bottom w:w="0" w:type="dxa"/>
          <w:right w:w="1369" w:type="dxa"/>
        </w:tblCellMar>
        <w:tblLook w:val="04A0" w:firstRow="1" w:lastRow="0" w:firstColumn="1" w:lastColumn="0" w:noHBand="0" w:noVBand="1"/>
      </w:tblPr>
      <w:tblGrid>
        <w:gridCol w:w="10043"/>
      </w:tblGrid>
      <w:tr w:rsidR="00100A75" w14:paraId="32801CD7" w14:textId="77777777">
        <w:trPr>
          <w:trHeight w:val="159"/>
        </w:trPr>
        <w:tc>
          <w:tcPr>
            <w:tcW w:w="6761" w:type="dxa"/>
            <w:tcBorders>
              <w:top w:val="nil"/>
              <w:left w:val="nil"/>
              <w:bottom w:val="nil"/>
              <w:right w:val="nil"/>
            </w:tcBorders>
          </w:tcPr>
          <w:p w14:paraId="4373FAF5" w14:textId="2E848E91" w:rsidR="00100A75" w:rsidRDefault="00000000">
            <w:pPr>
              <w:spacing w:after="0" w:line="259" w:lineRule="auto"/>
              <w:ind w:left="272" w:firstLine="0"/>
            </w:pPr>
            <w:proofErr w:type="spellStart"/>
            <w:r>
              <w:rPr>
                <w:rFonts w:ascii="Calibri" w:eastAsia="Calibri" w:hAnsi="Calibri" w:cs="Calibri"/>
              </w:rPr>
              <w:lastRenderedPageBreak/>
              <w:t>Table</w:t>
            </w:r>
            <w:proofErr w:type="spellEnd"/>
            <w:r>
              <w:rPr>
                <w:rFonts w:ascii="Calibri" w:eastAsia="Calibri" w:hAnsi="Calibri" w:cs="Calibri"/>
              </w:rPr>
              <w:t xml:space="preserve"> 3: Resultados da classifica</w:t>
            </w:r>
            <w:r w:rsidR="004C2F96">
              <w:rPr>
                <w:rFonts w:ascii="Calibri" w:eastAsia="Calibri" w:hAnsi="Calibri" w:cs="Calibri"/>
              </w:rPr>
              <w:t>çã</w:t>
            </w:r>
            <w:r>
              <w:rPr>
                <w:rFonts w:ascii="Calibri" w:eastAsia="Calibri" w:hAnsi="Calibri" w:cs="Calibri"/>
              </w:rPr>
              <w:t>o da Leishmaniose Visceral com diferentes m</w:t>
            </w:r>
            <w:r w:rsidR="0052106F">
              <w:rPr>
                <w:rFonts w:ascii="Calibri" w:eastAsia="Calibri" w:hAnsi="Calibri" w:cs="Calibri"/>
              </w:rPr>
              <w:t>é</w:t>
            </w:r>
            <w:r>
              <w:rPr>
                <w:rFonts w:ascii="Calibri" w:eastAsia="Calibri" w:hAnsi="Calibri" w:cs="Calibri"/>
              </w:rPr>
              <w:t>todos</w:t>
            </w:r>
          </w:p>
          <w:tbl>
            <w:tblPr>
              <w:tblStyle w:val="TableGrid"/>
              <w:tblW w:w="7304" w:type="dxa"/>
              <w:tblInd w:w="0" w:type="dxa"/>
              <w:tblCellMar>
                <w:top w:w="25" w:type="dxa"/>
                <w:left w:w="108" w:type="dxa"/>
                <w:bottom w:w="0" w:type="dxa"/>
                <w:right w:w="107" w:type="dxa"/>
              </w:tblCellMar>
              <w:tblLook w:val="04A0" w:firstRow="1" w:lastRow="0" w:firstColumn="1" w:lastColumn="0" w:noHBand="0" w:noVBand="1"/>
            </w:tblPr>
            <w:tblGrid>
              <w:gridCol w:w="3052"/>
              <w:gridCol w:w="651"/>
              <w:gridCol w:w="949"/>
              <w:gridCol w:w="936"/>
              <w:gridCol w:w="811"/>
              <w:gridCol w:w="905"/>
            </w:tblGrid>
            <w:tr w:rsidR="00100A75" w14:paraId="6271AF68" w14:textId="77777777">
              <w:trPr>
                <w:trHeight w:val="219"/>
              </w:trPr>
              <w:tc>
                <w:tcPr>
                  <w:tcW w:w="3090" w:type="dxa"/>
                  <w:tcBorders>
                    <w:top w:val="single" w:sz="4" w:space="0" w:color="000000"/>
                    <w:left w:val="nil"/>
                    <w:bottom w:val="single" w:sz="4" w:space="0" w:color="000000"/>
                    <w:right w:val="single" w:sz="4" w:space="0" w:color="000000"/>
                  </w:tcBorders>
                </w:tcPr>
                <w:p w14:paraId="536F7234" w14:textId="00075F5D" w:rsidR="00100A75" w:rsidRDefault="00000000">
                  <w:pPr>
                    <w:framePr w:wrap="around" w:vAnchor="text" w:hAnchor="margin" w:y="578"/>
                    <w:spacing w:after="0" w:line="259" w:lineRule="auto"/>
                    <w:ind w:firstLine="0"/>
                    <w:suppressOverlap/>
                    <w:jc w:val="left"/>
                  </w:pPr>
                  <w:r>
                    <w:rPr>
                      <w:rFonts w:ascii="Calibri" w:eastAsia="Calibri" w:hAnsi="Calibri" w:cs="Calibri"/>
                    </w:rPr>
                    <w:t>M</w:t>
                  </w:r>
                  <w:r w:rsidR="0052106F">
                    <w:rPr>
                      <w:rFonts w:ascii="Calibri" w:eastAsia="Calibri" w:hAnsi="Calibri" w:cs="Calibri"/>
                    </w:rPr>
                    <w:t>é</w:t>
                  </w:r>
                  <w:r>
                    <w:rPr>
                      <w:rFonts w:ascii="Calibri" w:eastAsia="Calibri" w:hAnsi="Calibri" w:cs="Calibri"/>
                    </w:rPr>
                    <w:t>todo</w:t>
                  </w:r>
                </w:p>
              </w:tc>
              <w:tc>
                <w:tcPr>
                  <w:tcW w:w="634" w:type="dxa"/>
                  <w:tcBorders>
                    <w:top w:val="single" w:sz="4" w:space="0" w:color="000000"/>
                    <w:left w:val="single" w:sz="4" w:space="0" w:color="000000"/>
                    <w:bottom w:val="single" w:sz="4" w:space="0" w:color="000000"/>
                    <w:right w:val="single" w:sz="4" w:space="0" w:color="000000"/>
                  </w:tcBorders>
                </w:tcPr>
                <w:p w14:paraId="757D0FA0" w14:textId="77777777" w:rsidR="00100A75" w:rsidRDefault="00000000">
                  <w:pPr>
                    <w:framePr w:wrap="around" w:vAnchor="text" w:hAnchor="margin" w:y="578"/>
                    <w:spacing w:after="0" w:line="259" w:lineRule="auto"/>
                    <w:ind w:left="40" w:firstLine="0"/>
                    <w:suppressOverlap/>
                    <w:jc w:val="left"/>
                  </w:pPr>
                  <w:proofErr w:type="spellStart"/>
                  <w:r>
                    <w:rPr>
                      <w:rFonts w:ascii="Calibri" w:eastAsia="Calibri" w:hAnsi="Calibri" w:cs="Calibri"/>
                    </w:rPr>
                    <w:t>Loss</w:t>
                  </w:r>
                  <w:proofErr w:type="spellEnd"/>
                </w:p>
              </w:tc>
              <w:tc>
                <w:tcPr>
                  <w:tcW w:w="950" w:type="dxa"/>
                  <w:tcBorders>
                    <w:top w:val="single" w:sz="4" w:space="0" w:color="000000"/>
                    <w:left w:val="single" w:sz="4" w:space="0" w:color="000000"/>
                    <w:bottom w:val="single" w:sz="4" w:space="0" w:color="000000"/>
                    <w:right w:val="single" w:sz="4" w:space="0" w:color="000000"/>
                  </w:tcBorders>
                </w:tcPr>
                <w:p w14:paraId="59CD6C0D" w14:textId="77777777" w:rsidR="00100A75" w:rsidRDefault="00000000">
                  <w:pPr>
                    <w:framePr w:wrap="around" w:vAnchor="text" w:hAnchor="margin" w:y="578"/>
                    <w:spacing w:after="0" w:line="259" w:lineRule="auto"/>
                    <w:ind w:firstLine="0"/>
                    <w:suppressOverlap/>
                    <w:jc w:val="left"/>
                  </w:pPr>
                  <w:proofErr w:type="spellStart"/>
                  <w:r>
                    <w:rPr>
                      <w:rFonts w:ascii="Calibri" w:eastAsia="Calibri" w:hAnsi="Calibri" w:cs="Calibri"/>
                    </w:rPr>
                    <w:t>Accuracy</w:t>
                  </w:r>
                  <w:proofErr w:type="spellEnd"/>
                </w:p>
              </w:tc>
              <w:tc>
                <w:tcPr>
                  <w:tcW w:w="937" w:type="dxa"/>
                  <w:tcBorders>
                    <w:top w:val="single" w:sz="4" w:space="0" w:color="000000"/>
                    <w:left w:val="single" w:sz="4" w:space="0" w:color="000000"/>
                    <w:bottom w:val="single" w:sz="4" w:space="0" w:color="000000"/>
                    <w:right w:val="single" w:sz="4" w:space="0" w:color="000000"/>
                  </w:tcBorders>
                </w:tcPr>
                <w:p w14:paraId="38B72389" w14:textId="77777777" w:rsidR="00100A75" w:rsidRDefault="00000000">
                  <w:pPr>
                    <w:framePr w:wrap="around" w:vAnchor="text" w:hAnchor="margin" w:y="578"/>
                    <w:spacing w:after="0" w:line="259" w:lineRule="auto"/>
                    <w:ind w:firstLine="0"/>
                    <w:suppressOverlap/>
                    <w:jc w:val="left"/>
                  </w:pPr>
                  <w:proofErr w:type="spellStart"/>
                  <w:r>
                    <w:rPr>
                      <w:rFonts w:ascii="Calibri" w:eastAsia="Calibri" w:hAnsi="Calibri" w:cs="Calibri"/>
                    </w:rPr>
                    <w:t>Precision</w:t>
                  </w:r>
                  <w:proofErr w:type="spellEnd"/>
                </w:p>
              </w:tc>
              <w:tc>
                <w:tcPr>
                  <w:tcW w:w="788" w:type="dxa"/>
                  <w:tcBorders>
                    <w:top w:val="single" w:sz="4" w:space="0" w:color="000000"/>
                    <w:left w:val="single" w:sz="4" w:space="0" w:color="000000"/>
                    <w:bottom w:val="single" w:sz="4" w:space="0" w:color="000000"/>
                    <w:right w:val="single" w:sz="4" w:space="0" w:color="000000"/>
                  </w:tcBorders>
                </w:tcPr>
                <w:p w14:paraId="64DB1F6D" w14:textId="77777777" w:rsidR="00100A75" w:rsidRDefault="00000000">
                  <w:pPr>
                    <w:framePr w:wrap="around" w:vAnchor="text" w:hAnchor="margin" w:y="578"/>
                    <w:spacing w:after="0" w:line="259" w:lineRule="auto"/>
                    <w:ind w:left="43" w:firstLine="0"/>
                    <w:suppressOverlap/>
                    <w:jc w:val="left"/>
                  </w:pPr>
                  <w:r>
                    <w:rPr>
                      <w:rFonts w:ascii="Calibri" w:eastAsia="Calibri" w:hAnsi="Calibri" w:cs="Calibri"/>
                    </w:rPr>
                    <w:t>Recall</w:t>
                  </w:r>
                </w:p>
              </w:tc>
              <w:tc>
                <w:tcPr>
                  <w:tcW w:w="906" w:type="dxa"/>
                  <w:tcBorders>
                    <w:top w:val="single" w:sz="4" w:space="0" w:color="000000"/>
                    <w:left w:val="single" w:sz="4" w:space="0" w:color="000000"/>
                    <w:bottom w:val="single" w:sz="4" w:space="0" w:color="000000"/>
                    <w:right w:val="nil"/>
                  </w:tcBorders>
                </w:tcPr>
                <w:p w14:paraId="45517E93" w14:textId="77777777" w:rsidR="00100A75" w:rsidRDefault="00000000">
                  <w:pPr>
                    <w:framePr w:wrap="around" w:vAnchor="text" w:hAnchor="margin" w:y="578"/>
                    <w:spacing w:after="0" w:line="259" w:lineRule="auto"/>
                    <w:ind w:firstLine="0"/>
                    <w:suppressOverlap/>
                    <w:jc w:val="left"/>
                  </w:pPr>
                  <w:r>
                    <w:rPr>
                      <w:rFonts w:ascii="Calibri" w:eastAsia="Calibri" w:hAnsi="Calibri" w:cs="Calibri"/>
                    </w:rPr>
                    <w:t>F1-Score</w:t>
                  </w:r>
                </w:p>
              </w:tc>
            </w:tr>
            <w:tr w:rsidR="00100A75" w14:paraId="05D7F851" w14:textId="77777777">
              <w:trPr>
                <w:trHeight w:val="211"/>
              </w:trPr>
              <w:tc>
                <w:tcPr>
                  <w:tcW w:w="3090" w:type="dxa"/>
                  <w:tcBorders>
                    <w:top w:val="single" w:sz="4" w:space="0" w:color="000000"/>
                    <w:left w:val="nil"/>
                    <w:bottom w:val="nil"/>
                    <w:right w:val="single" w:sz="4" w:space="0" w:color="000000"/>
                  </w:tcBorders>
                </w:tcPr>
                <w:p w14:paraId="3E631919" w14:textId="25E05922" w:rsidR="00100A75" w:rsidRDefault="00000000">
                  <w:pPr>
                    <w:framePr w:wrap="around" w:vAnchor="text" w:hAnchor="margin" w:y="578"/>
                    <w:spacing w:after="0" w:line="259" w:lineRule="auto"/>
                    <w:ind w:firstLine="0"/>
                    <w:suppressOverlap/>
                    <w:jc w:val="left"/>
                  </w:pPr>
                  <w:r>
                    <w:t>Treinado do Zero com Segmenta</w:t>
                  </w:r>
                  <w:r w:rsidR="0052106F">
                    <w:t>çã</w:t>
                  </w:r>
                  <w:r>
                    <w:t>o</w:t>
                  </w:r>
                </w:p>
              </w:tc>
              <w:tc>
                <w:tcPr>
                  <w:tcW w:w="634" w:type="dxa"/>
                  <w:tcBorders>
                    <w:top w:val="single" w:sz="4" w:space="0" w:color="000000"/>
                    <w:left w:val="single" w:sz="4" w:space="0" w:color="000000"/>
                    <w:bottom w:val="nil"/>
                    <w:right w:val="single" w:sz="4" w:space="0" w:color="000000"/>
                  </w:tcBorders>
                </w:tcPr>
                <w:p w14:paraId="7AC6B8A2" w14:textId="77777777" w:rsidR="00100A75" w:rsidRDefault="00000000">
                  <w:pPr>
                    <w:framePr w:wrap="around" w:vAnchor="text" w:hAnchor="margin" w:y="578"/>
                    <w:spacing w:after="0" w:line="259" w:lineRule="auto"/>
                    <w:ind w:firstLine="0"/>
                    <w:suppressOverlap/>
                    <w:jc w:val="left"/>
                  </w:pPr>
                  <w:r>
                    <w:t>10,63</w:t>
                  </w:r>
                </w:p>
              </w:tc>
              <w:tc>
                <w:tcPr>
                  <w:tcW w:w="950" w:type="dxa"/>
                  <w:tcBorders>
                    <w:top w:val="single" w:sz="4" w:space="0" w:color="000000"/>
                    <w:left w:val="single" w:sz="4" w:space="0" w:color="000000"/>
                    <w:bottom w:val="nil"/>
                    <w:right w:val="single" w:sz="4" w:space="0" w:color="000000"/>
                  </w:tcBorders>
                </w:tcPr>
                <w:p w14:paraId="34A615EA" w14:textId="77777777" w:rsidR="00100A75" w:rsidRDefault="00000000">
                  <w:pPr>
                    <w:framePr w:wrap="around" w:vAnchor="text" w:hAnchor="margin" w:y="578"/>
                    <w:spacing w:after="0" w:line="259" w:lineRule="auto"/>
                    <w:ind w:left="81" w:firstLine="0"/>
                    <w:suppressOverlap/>
                    <w:jc w:val="left"/>
                  </w:pPr>
                  <w:r>
                    <w:t>50,71%</w:t>
                  </w:r>
                </w:p>
              </w:tc>
              <w:tc>
                <w:tcPr>
                  <w:tcW w:w="937" w:type="dxa"/>
                  <w:tcBorders>
                    <w:top w:val="single" w:sz="4" w:space="0" w:color="000000"/>
                    <w:left w:val="single" w:sz="4" w:space="0" w:color="000000"/>
                    <w:bottom w:val="nil"/>
                    <w:right w:val="single" w:sz="4" w:space="0" w:color="000000"/>
                  </w:tcBorders>
                </w:tcPr>
                <w:p w14:paraId="62A37D9C" w14:textId="77777777" w:rsidR="00100A75" w:rsidRDefault="00000000">
                  <w:pPr>
                    <w:framePr w:wrap="around" w:vAnchor="text" w:hAnchor="margin" w:y="578"/>
                    <w:spacing w:after="0" w:line="259" w:lineRule="auto"/>
                    <w:ind w:left="74" w:firstLine="0"/>
                    <w:suppressOverlap/>
                    <w:jc w:val="left"/>
                  </w:pPr>
                  <w:r>
                    <w:t>50,66%</w:t>
                  </w:r>
                </w:p>
              </w:tc>
              <w:tc>
                <w:tcPr>
                  <w:tcW w:w="788" w:type="dxa"/>
                  <w:tcBorders>
                    <w:top w:val="single" w:sz="4" w:space="0" w:color="000000"/>
                    <w:left w:val="single" w:sz="4" w:space="0" w:color="000000"/>
                    <w:bottom w:val="nil"/>
                    <w:right w:val="single" w:sz="4" w:space="0" w:color="000000"/>
                  </w:tcBorders>
                </w:tcPr>
                <w:p w14:paraId="3516AE14" w14:textId="77777777" w:rsidR="00100A75" w:rsidRDefault="00000000">
                  <w:pPr>
                    <w:framePr w:wrap="around" w:vAnchor="text" w:hAnchor="margin" w:y="578"/>
                    <w:spacing w:after="0" w:line="259" w:lineRule="auto"/>
                    <w:ind w:firstLine="0"/>
                    <w:suppressOverlap/>
                    <w:jc w:val="left"/>
                  </w:pPr>
                  <w:r>
                    <w:t>54,86%</w:t>
                  </w:r>
                </w:p>
              </w:tc>
              <w:tc>
                <w:tcPr>
                  <w:tcW w:w="906" w:type="dxa"/>
                  <w:tcBorders>
                    <w:top w:val="single" w:sz="4" w:space="0" w:color="000000"/>
                    <w:left w:val="single" w:sz="4" w:space="0" w:color="000000"/>
                    <w:bottom w:val="nil"/>
                    <w:right w:val="nil"/>
                  </w:tcBorders>
                </w:tcPr>
                <w:p w14:paraId="4220F807" w14:textId="77777777" w:rsidR="00100A75" w:rsidRDefault="00000000">
                  <w:pPr>
                    <w:framePr w:wrap="around" w:vAnchor="text" w:hAnchor="margin" w:y="578"/>
                    <w:spacing w:after="0" w:line="259" w:lineRule="auto"/>
                    <w:ind w:left="59" w:firstLine="0"/>
                    <w:suppressOverlap/>
                    <w:jc w:val="left"/>
                  </w:pPr>
                  <w:r>
                    <w:t>52,67%</w:t>
                  </w:r>
                </w:p>
              </w:tc>
            </w:tr>
            <w:tr w:rsidR="00100A75" w14:paraId="1F3292AD" w14:textId="77777777">
              <w:trPr>
                <w:trHeight w:val="209"/>
              </w:trPr>
              <w:tc>
                <w:tcPr>
                  <w:tcW w:w="3090" w:type="dxa"/>
                  <w:tcBorders>
                    <w:top w:val="nil"/>
                    <w:left w:val="nil"/>
                    <w:bottom w:val="nil"/>
                    <w:right w:val="single" w:sz="4" w:space="0" w:color="000000"/>
                  </w:tcBorders>
                </w:tcPr>
                <w:p w14:paraId="495DF1C0" w14:textId="68D7B212" w:rsidR="00100A75" w:rsidRDefault="00000000">
                  <w:pPr>
                    <w:framePr w:wrap="around" w:vAnchor="text" w:hAnchor="margin" w:y="578"/>
                    <w:spacing w:after="0" w:line="259" w:lineRule="auto"/>
                    <w:ind w:firstLine="0"/>
                    <w:suppressOverlap/>
                    <w:jc w:val="left"/>
                  </w:pPr>
                  <w:r>
                    <w:t>Transfer</w:t>
                  </w:r>
                  <w:r w:rsidR="0052106F">
                    <w:t>ê</w:t>
                  </w:r>
                  <w:r>
                    <w:t>ncia com Segmenta</w:t>
                  </w:r>
                  <w:r w:rsidR="004C2F96">
                    <w:t>çã</w:t>
                  </w:r>
                  <w:r>
                    <w:t>o</w:t>
                  </w:r>
                </w:p>
              </w:tc>
              <w:tc>
                <w:tcPr>
                  <w:tcW w:w="634" w:type="dxa"/>
                  <w:tcBorders>
                    <w:top w:val="nil"/>
                    <w:left w:val="single" w:sz="4" w:space="0" w:color="000000"/>
                    <w:bottom w:val="nil"/>
                    <w:right w:val="single" w:sz="4" w:space="0" w:color="000000"/>
                  </w:tcBorders>
                </w:tcPr>
                <w:p w14:paraId="341020AD" w14:textId="77777777" w:rsidR="00100A75" w:rsidRDefault="00000000">
                  <w:pPr>
                    <w:framePr w:wrap="around" w:vAnchor="text" w:hAnchor="margin" w:y="578"/>
                    <w:spacing w:after="0" w:line="259" w:lineRule="auto"/>
                    <w:ind w:left="46" w:firstLine="0"/>
                    <w:suppressOverlap/>
                    <w:jc w:val="left"/>
                  </w:pPr>
                  <w:r>
                    <w:t>1,92</w:t>
                  </w:r>
                </w:p>
              </w:tc>
              <w:tc>
                <w:tcPr>
                  <w:tcW w:w="950" w:type="dxa"/>
                  <w:tcBorders>
                    <w:top w:val="nil"/>
                    <w:left w:val="single" w:sz="4" w:space="0" w:color="000000"/>
                    <w:bottom w:val="nil"/>
                    <w:right w:val="single" w:sz="4" w:space="0" w:color="000000"/>
                  </w:tcBorders>
                </w:tcPr>
                <w:p w14:paraId="69C26317" w14:textId="77777777" w:rsidR="00100A75" w:rsidRDefault="00000000">
                  <w:pPr>
                    <w:framePr w:wrap="around" w:vAnchor="text" w:hAnchor="margin" w:y="578"/>
                    <w:spacing w:after="0" w:line="259" w:lineRule="auto"/>
                    <w:ind w:left="81" w:firstLine="0"/>
                    <w:suppressOverlap/>
                    <w:jc w:val="left"/>
                  </w:pPr>
                  <w:r>
                    <w:t>66,64%</w:t>
                  </w:r>
                </w:p>
              </w:tc>
              <w:tc>
                <w:tcPr>
                  <w:tcW w:w="937" w:type="dxa"/>
                  <w:tcBorders>
                    <w:top w:val="nil"/>
                    <w:left w:val="single" w:sz="4" w:space="0" w:color="000000"/>
                    <w:bottom w:val="nil"/>
                    <w:right w:val="single" w:sz="4" w:space="0" w:color="000000"/>
                  </w:tcBorders>
                </w:tcPr>
                <w:p w14:paraId="616045D1" w14:textId="77777777" w:rsidR="00100A75" w:rsidRDefault="00000000">
                  <w:pPr>
                    <w:framePr w:wrap="around" w:vAnchor="text" w:hAnchor="margin" w:y="578"/>
                    <w:spacing w:after="0" w:line="259" w:lineRule="auto"/>
                    <w:ind w:left="74" w:firstLine="0"/>
                    <w:suppressOverlap/>
                    <w:jc w:val="left"/>
                  </w:pPr>
                  <w:r>
                    <w:t>66,07%</w:t>
                  </w:r>
                </w:p>
              </w:tc>
              <w:tc>
                <w:tcPr>
                  <w:tcW w:w="788" w:type="dxa"/>
                  <w:tcBorders>
                    <w:top w:val="nil"/>
                    <w:left w:val="single" w:sz="4" w:space="0" w:color="000000"/>
                    <w:bottom w:val="nil"/>
                    <w:right w:val="single" w:sz="4" w:space="0" w:color="000000"/>
                  </w:tcBorders>
                </w:tcPr>
                <w:p w14:paraId="4563424F" w14:textId="77777777" w:rsidR="00100A75" w:rsidRDefault="00000000">
                  <w:pPr>
                    <w:framePr w:wrap="around" w:vAnchor="text" w:hAnchor="margin" w:y="578"/>
                    <w:spacing w:after="0" w:line="259" w:lineRule="auto"/>
                    <w:ind w:firstLine="0"/>
                    <w:suppressOverlap/>
                    <w:jc w:val="left"/>
                  </w:pPr>
                  <w:r>
                    <w:t>68,43%</w:t>
                  </w:r>
                </w:p>
              </w:tc>
              <w:tc>
                <w:tcPr>
                  <w:tcW w:w="906" w:type="dxa"/>
                  <w:tcBorders>
                    <w:top w:val="nil"/>
                    <w:left w:val="single" w:sz="4" w:space="0" w:color="000000"/>
                    <w:bottom w:val="nil"/>
                    <w:right w:val="nil"/>
                  </w:tcBorders>
                </w:tcPr>
                <w:p w14:paraId="0BF3B34F" w14:textId="77777777" w:rsidR="00100A75" w:rsidRDefault="00000000">
                  <w:pPr>
                    <w:framePr w:wrap="around" w:vAnchor="text" w:hAnchor="margin" w:y="578"/>
                    <w:spacing w:after="0" w:line="259" w:lineRule="auto"/>
                    <w:ind w:left="59" w:firstLine="0"/>
                    <w:suppressOverlap/>
                    <w:jc w:val="left"/>
                  </w:pPr>
                  <w:r>
                    <w:t>67,23%</w:t>
                  </w:r>
                </w:p>
              </w:tc>
            </w:tr>
            <w:tr w:rsidR="00100A75" w14:paraId="24D00D06" w14:textId="77777777">
              <w:trPr>
                <w:trHeight w:val="209"/>
              </w:trPr>
              <w:tc>
                <w:tcPr>
                  <w:tcW w:w="3090" w:type="dxa"/>
                  <w:tcBorders>
                    <w:top w:val="nil"/>
                    <w:left w:val="nil"/>
                    <w:bottom w:val="nil"/>
                    <w:right w:val="single" w:sz="4" w:space="0" w:color="000000"/>
                  </w:tcBorders>
                </w:tcPr>
                <w:p w14:paraId="7231BA6E" w14:textId="3BCDC2B8" w:rsidR="00100A75" w:rsidRDefault="00000000">
                  <w:pPr>
                    <w:framePr w:wrap="around" w:vAnchor="text" w:hAnchor="margin" w:y="578"/>
                    <w:spacing w:after="0" w:line="259" w:lineRule="auto"/>
                    <w:ind w:firstLine="0"/>
                    <w:suppressOverlap/>
                    <w:jc w:val="left"/>
                  </w:pPr>
                  <w:r>
                    <w:t>Fine-</w:t>
                  </w:r>
                  <w:proofErr w:type="spellStart"/>
                  <w:r>
                    <w:t>Tuning</w:t>
                  </w:r>
                  <w:proofErr w:type="spellEnd"/>
                  <w:r>
                    <w:t xml:space="preserve"> com Segmenta</w:t>
                  </w:r>
                  <w:r w:rsidR="0052106F">
                    <w:t>çã</w:t>
                  </w:r>
                  <w:r>
                    <w:t>o</w:t>
                  </w:r>
                </w:p>
              </w:tc>
              <w:tc>
                <w:tcPr>
                  <w:tcW w:w="634" w:type="dxa"/>
                  <w:tcBorders>
                    <w:top w:val="nil"/>
                    <w:left w:val="single" w:sz="4" w:space="0" w:color="000000"/>
                    <w:bottom w:val="nil"/>
                    <w:right w:val="single" w:sz="4" w:space="0" w:color="000000"/>
                  </w:tcBorders>
                </w:tcPr>
                <w:p w14:paraId="78CA0804" w14:textId="77777777" w:rsidR="00100A75" w:rsidRDefault="00000000">
                  <w:pPr>
                    <w:framePr w:wrap="around" w:vAnchor="text" w:hAnchor="margin" w:y="578"/>
                    <w:spacing w:after="0" w:line="259" w:lineRule="auto"/>
                    <w:ind w:left="46" w:firstLine="0"/>
                    <w:suppressOverlap/>
                    <w:jc w:val="left"/>
                  </w:pPr>
                  <w:r>
                    <w:t>1,57</w:t>
                  </w:r>
                </w:p>
              </w:tc>
              <w:tc>
                <w:tcPr>
                  <w:tcW w:w="950" w:type="dxa"/>
                  <w:tcBorders>
                    <w:top w:val="nil"/>
                    <w:left w:val="single" w:sz="4" w:space="0" w:color="000000"/>
                    <w:bottom w:val="nil"/>
                    <w:right w:val="single" w:sz="4" w:space="0" w:color="000000"/>
                  </w:tcBorders>
                </w:tcPr>
                <w:p w14:paraId="79A27D9B" w14:textId="77777777" w:rsidR="00100A75" w:rsidRDefault="00000000">
                  <w:pPr>
                    <w:framePr w:wrap="around" w:vAnchor="text" w:hAnchor="margin" w:y="578"/>
                    <w:spacing w:after="0" w:line="259" w:lineRule="auto"/>
                    <w:ind w:left="81" w:firstLine="0"/>
                    <w:suppressOverlap/>
                    <w:jc w:val="left"/>
                  </w:pPr>
                  <w:r>
                    <w:t>66,64%</w:t>
                  </w:r>
                </w:p>
              </w:tc>
              <w:tc>
                <w:tcPr>
                  <w:tcW w:w="937" w:type="dxa"/>
                  <w:tcBorders>
                    <w:top w:val="nil"/>
                    <w:left w:val="single" w:sz="4" w:space="0" w:color="000000"/>
                    <w:bottom w:val="nil"/>
                    <w:right w:val="single" w:sz="4" w:space="0" w:color="000000"/>
                  </w:tcBorders>
                </w:tcPr>
                <w:p w14:paraId="69B9A2C2" w14:textId="77777777" w:rsidR="00100A75" w:rsidRDefault="00000000">
                  <w:pPr>
                    <w:framePr w:wrap="around" w:vAnchor="text" w:hAnchor="margin" w:y="578"/>
                    <w:spacing w:after="0" w:line="259" w:lineRule="auto"/>
                    <w:ind w:left="74" w:firstLine="0"/>
                    <w:suppressOverlap/>
                    <w:jc w:val="left"/>
                  </w:pPr>
                  <w:r>
                    <w:t>66,29%</w:t>
                  </w:r>
                </w:p>
              </w:tc>
              <w:tc>
                <w:tcPr>
                  <w:tcW w:w="788" w:type="dxa"/>
                  <w:tcBorders>
                    <w:top w:val="nil"/>
                    <w:left w:val="single" w:sz="4" w:space="0" w:color="000000"/>
                    <w:bottom w:val="nil"/>
                    <w:right w:val="single" w:sz="4" w:space="0" w:color="000000"/>
                  </w:tcBorders>
                </w:tcPr>
                <w:p w14:paraId="11A5EBA2" w14:textId="77777777" w:rsidR="00100A75" w:rsidRDefault="00000000">
                  <w:pPr>
                    <w:framePr w:wrap="around" w:vAnchor="text" w:hAnchor="margin" w:y="578"/>
                    <w:spacing w:after="0" w:line="259" w:lineRule="auto"/>
                    <w:ind w:firstLine="0"/>
                    <w:suppressOverlap/>
                    <w:jc w:val="left"/>
                  </w:pPr>
                  <w:r>
                    <w:t>67,71%</w:t>
                  </w:r>
                </w:p>
              </w:tc>
              <w:tc>
                <w:tcPr>
                  <w:tcW w:w="906" w:type="dxa"/>
                  <w:tcBorders>
                    <w:top w:val="nil"/>
                    <w:left w:val="single" w:sz="4" w:space="0" w:color="000000"/>
                    <w:bottom w:val="nil"/>
                    <w:right w:val="nil"/>
                  </w:tcBorders>
                </w:tcPr>
                <w:p w14:paraId="254D62B2" w14:textId="77777777" w:rsidR="00100A75" w:rsidRDefault="00000000">
                  <w:pPr>
                    <w:framePr w:wrap="around" w:vAnchor="text" w:hAnchor="margin" w:y="578"/>
                    <w:spacing w:after="0" w:line="259" w:lineRule="auto"/>
                    <w:ind w:left="59" w:firstLine="0"/>
                    <w:suppressOverlap/>
                    <w:jc w:val="left"/>
                  </w:pPr>
                  <w:r>
                    <w:t>67,00%</w:t>
                  </w:r>
                </w:p>
              </w:tc>
            </w:tr>
            <w:tr w:rsidR="00100A75" w14:paraId="469F06FB" w14:textId="77777777">
              <w:trPr>
                <w:trHeight w:val="209"/>
              </w:trPr>
              <w:tc>
                <w:tcPr>
                  <w:tcW w:w="3090" w:type="dxa"/>
                  <w:tcBorders>
                    <w:top w:val="nil"/>
                    <w:left w:val="nil"/>
                    <w:bottom w:val="nil"/>
                    <w:right w:val="single" w:sz="4" w:space="0" w:color="000000"/>
                  </w:tcBorders>
                </w:tcPr>
                <w:p w14:paraId="5C906829" w14:textId="4782FAF3" w:rsidR="00100A75" w:rsidRDefault="00000000">
                  <w:pPr>
                    <w:framePr w:wrap="around" w:vAnchor="text" w:hAnchor="margin" w:y="578"/>
                    <w:spacing w:after="0" w:line="259" w:lineRule="auto"/>
                    <w:ind w:firstLine="0"/>
                    <w:suppressOverlap/>
                    <w:jc w:val="left"/>
                  </w:pPr>
                  <w:r>
                    <w:t>Treinado do Zero sem Segmenta</w:t>
                  </w:r>
                  <w:r w:rsidR="0052106F">
                    <w:t>çã</w:t>
                  </w:r>
                  <w:r>
                    <w:t>o</w:t>
                  </w:r>
                </w:p>
              </w:tc>
              <w:tc>
                <w:tcPr>
                  <w:tcW w:w="634" w:type="dxa"/>
                  <w:tcBorders>
                    <w:top w:val="nil"/>
                    <w:left w:val="single" w:sz="4" w:space="0" w:color="000000"/>
                    <w:bottom w:val="nil"/>
                    <w:right w:val="single" w:sz="4" w:space="0" w:color="000000"/>
                  </w:tcBorders>
                </w:tcPr>
                <w:p w14:paraId="2AF8C397" w14:textId="77777777" w:rsidR="00100A75" w:rsidRDefault="00000000">
                  <w:pPr>
                    <w:framePr w:wrap="around" w:vAnchor="text" w:hAnchor="margin" w:y="578"/>
                    <w:spacing w:after="0" w:line="259" w:lineRule="auto"/>
                    <w:ind w:left="46" w:firstLine="0"/>
                    <w:suppressOverlap/>
                    <w:jc w:val="left"/>
                  </w:pPr>
                  <w:r>
                    <w:t>3,51</w:t>
                  </w:r>
                </w:p>
              </w:tc>
              <w:tc>
                <w:tcPr>
                  <w:tcW w:w="950" w:type="dxa"/>
                  <w:tcBorders>
                    <w:top w:val="nil"/>
                    <w:left w:val="single" w:sz="4" w:space="0" w:color="000000"/>
                    <w:bottom w:val="nil"/>
                    <w:right w:val="single" w:sz="4" w:space="0" w:color="000000"/>
                  </w:tcBorders>
                </w:tcPr>
                <w:p w14:paraId="24743167" w14:textId="77777777" w:rsidR="00100A75" w:rsidRDefault="00000000">
                  <w:pPr>
                    <w:framePr w:wrap="around" w:vAnchor="text" w:hAnchor="margin" w:y="578"/>
                    <w:spacing w:after="0" w:line="259" w:lineRule="auto"/>
                    <w:ind w:left="81" w:firstLine="0"/>
                    <w:suppressOverlap/>
                    <w:jc w:val="left"/>
                  </w:pPr>
                  <w:r>
                    <w:t>73,58%</w:t>
                  </w:r>
                </w:p>
              </w:tc>
              <w:tc>
                <w:tcPr>
                  <w:tcW w:w="937" w:type="dxa"/>
                  <w:tcBorders>
                    <w:top w:val="nil"/>
                    <w:left w:val="single" w:sz="4" w:space="0" w:color="000000"/>
                    <w:bottom w:val="nil"/>
                    <w:right w:val="single" w:sz="4" w:space="0" w:color="000000"/>
                  </w:tcBorders>
                </w:tcPr>
                <w:p w14:paraId="18980314" w14:textId="77777777" w:rsidR="00100A75" w:rsidRDefault="00000000">
                  <w:pPr>
                    <w:framePr w:wrap="around" w:vAnchor="text" w:hAnchor="margin" w:y="578"/>
                    <w:spacing w:after="0" w:line="259" w:lineRule="auto"/>
                    <w:ind w:left="74" w:firstLine="0"/>
                    <w:suppressOverlap/>
                    <w:jc w:val="left"/>
                  </w:pPr>
                  <w:r>
                    <w:t>70,77%</w:t>
                  </w:r>
                </w:p>
              </w:tc>
              <w:tc>
                <w:tcPr>
                  <w:tcW w:w="788" w:type="dxa"/>
                  <w:tcBorders>
                    <w:top w:val="nil"/>
                    <w:left w:val="single" w:sz="4" w:space="0" w:color="000000"/>
                    <w:bottom w:val="nil"/>
                    <w:right w:val="single" w:sz="4" w:space="0" w:color="000000"/>
                  </w:tcBorders>
                </w:tcPr>
                <w:p w14:paraId="1ABAD4C2" w14:textId="77777777" w:rsidR="00100A75" w:rsidRDefault="00000000">
                  <w:pPr>
                    <w:framePr w:wrap="around" w:vAnchor="text" w:hAnchor="margin" w:y="578"/>
                    <w:spacing w:after="0" w:line="259" w:lineRule="auto"/>
                    <w:ind w:firstLine="0"/>
                    <w:suppressOverlap/>
                    <w:jc w:val="left"/>
                  </w:pPr>
                  <w:r>
                    <w:t>83,64%</w:t>
                  </w:r>
                </w:p>
              </w:tc>
              <w:tc>
                <w:tcPr>
                  <w:tcW w:w="906" w:type="dxa"/>
                  <w:tcBorders>
                    <w:top w:val="nil"/>
                    <w:left w:val="single" w:sz="4" w:space="0" w:color="000000"/>
                    <w:bottom w:val="nil"/>
                    <w:right w:val="nil"/>
                  </w:tcBorders>
                </w:tcPr>
                <w:p w14:paraId="0C80DCB0" w14:textId="77777777" w:rsidR="00100A75" w:rsidRDefault="00000000">
                  <w:pPr>
                    <w:framePr w:wrap="around" w:vAnchor="text" w:hAnchor="margin" w:y="578"/>
                    <w:spacing w:after="0" w:line="259" w:lineRule="auto"/>
                    <w:ind w:left="59" w:firstLine="0"/>
                    <w:suppressOverlap/>
                    <w:jc w:val="left"/>
                  </w:pPr>
                  <w:r>
                    <w:t>76,67%</w:t>
                  </w:r>
                </w:p>
              </w:tc>
            </w:tr>
            <w:tr w:rsidR="00100A75" w14:paraId="01FEF036" w14:textId="77777777">
              <w:trPr>
                <w:trHeight w:val="209"/>
              </w:trPr>
              <w:tc>
                <w:tcPr>
                  <w:tcW w:w="3090" w:type="dxa"/>
                  <w:tcBorders>
                    <w:top w:val="nil"/>
                    <w:left w:val="nil"/>
                    <w:bottom w:val="nil"/>
                    <w:right w:val="single" w:sz="4" w:space="0" w:color="000000"/>
                  </w:tcBorders>
                </w:tcPr>
                <w:p w14:paraId="5DDBAA1E" w14:textId="5197ABDD" w:rsidR="00100A75" w:rsidRDefault="00000000">
                  <w:pPr>
                    <w:framePr w:wrap="around" w:vAnchor="text" w:hAnchor="margin" w:y="578"/>
                    <w:spacing w:after="0" w:line="259" w:lineRule="auto"/>
                    <w:ind w:firstLine="0"/>
                    <w:suppressOverlap/>
                    <w:jc w:val="left"/>
                  </w:pPr>
                  <w:r>
                    <w:t>Transfer</w:t>
                  </w:r>
                  <w:r w:rsidR="0052106F">
                    <w:t>ê</w:t>
                  </w:r>
                  <w:r>
                    <w:t>ncia sem Segmenta</w:t>
                  </w:r>
                  <w:r w:rsidR="0052106F">
                    <w:t>çã</w:t>
                  </w:r>
                  <w:r>
                    <w:t>o</w:t>
                  </w:r>
                </w:p>
              </w:tc>
              <w:tc>
                <w:tcPr>
                  <w:tcW w:w="634" w:type="dxa"/>
                  <w:tcBorders>
                    <w:top w:val="nil"/>
                    <w:left w:val="single" w:sz="4" w:space="0" w:color="000000"/>
                    <w:bottom w:val="nil"/>
                    <w:right w:val="single" w:sz="4" w:space="0" w:color="000000"/>
                  </w:tcBorders>
                </w:tcPr>
                <w:p w14:paraId="4F1A200F" w14:textId="77777777" w:rsidR="00100A75" w:rsidRDefault="00000000">
                  <w:pPr>
                    <w:framePr w:wrap="around" w:vAnchor="text" w:hAnchor="margin" w:y="578"/>
                    <w:spacing w:after="0" w:line="259" w:lineRule="auto"/>
                    <w:ind w:left="46" w:firstLine="0"/>
                    <w:suppressOverlap/>
                    <w:jc w:val="left"/>
                  </w:pPr>
                  <w:r>
                    <w:t>0,27</w:t>
                  </w:r>
                </w:p>
              </w:tc>
              <w:tc>
                <w:tcPr>
                  <w:tcW w:w="950" w:type="dxa"/>
                  <w:tcBorders>
                    <w:top w:val="nil"/>
                    <w:left w:val="single" w:sz="4" w:space="0" w:color="000000"/>
                    <w:bottom w:val="nil"/>
                    <w:right w:val="single" w:sz="4" w:space="0" w:color="000000"/>
                  </w:tcBorders>
                </w:tcPr>
                <w:p w14:paraId="384CAD27" w14:textId="77777777" w:rsidR="00100A75" w:rsidRDefault="00000000">
                  <w:pPr>
                    <w:framePr w:wrap="around" w:vAnchor="text" w:hAnchor="margin" w:y="578"/>
                    <w:spacing w:after="0" w:line="259" w:lineRule="auto"/>
                    <w:ind w:left="81" w:firstLine="0"/>
                    <w:suppressOverlap/>
                    <w:jc w:val="left"/>
                  </w:pPr>
                  <w:r>
                    <w:t>91,51%</w:t>
                  </w:r>
                </w:p>
              </w:tc>
              <w:tc>
                <w:tcPr>
                  <w:tcW w:w="937" w:type="dxa"/>
                  <w:tcBorders>
                    <w:top w:val="nil"/>
                    <w:left w:val="single" w:sz="4" w:space="0" w:color="000000"/>
                    <w:bottom w:val="nil"/>
                    <w:right w:val="single" w:sz="4" w:space="0" w:color="000000"/>
                  </w:tcBorders>
                </w:tcPr>
                <w:p w14:paraId="709B7281" w14:textId="77777777" w:rsidR="00100A75" w:rsidRDefault="00000000">
                  <w:pPr>
                    <w:framePr w:wrap="around" w:vAnchor="text" w:hAnchor="margin" w:y="578"/>
                    <w:spacing w:after="0" w:line="259" w:lineRule="auto"/>
                    <w:ind w:left="74" w:firstLine="0"/>
                    <w:suppressOverlap/>
                    <w:jc w:val="left"/>
                  </w:pPr>
                  <w:r>
                    <w:t>97,92%</w:t>
                  </w:r>
                </w:p>
              </w:tc>
              <w:tc>
                <w:tcPr>
                  <w:tcW w:w="788" w:type="dxa"/>
                  <w:tcBorders>
                    <w:top w:val="nil"/>
                    <w:left w:val="single" w:sz="4" w:space="0" w:color="000000"/>
                    <w:bottom w:val="nil"/>
                    <w:right w:val="single" w:sz="4" w:space="0" w:color="000000"/>
                  </w:tcBorders>
                </w:tcPr>
                <w:p w14:paraId="1684A7B1" w14:textId="77777777" w:rsidR="00100A75" w:rsidRDefault="00000000">
                  <w:pPr>
                    <w:framePr w:wrap="around" w:vAnchor="text" w:hAnchor="margin" w:y="578"/>
                    <w:spacing w:after="0" w:line="259" w:lineRule="auto"/>
                    <w:ind w:firstLine="0"/>
                    <w:suppressOverlap/>
                    <w:jc w:val="left"/>
                  </w:pPr>
                  <w:r>
                    <w:t>85,45%</w:t>
                  </w:r>
                </w:p>
              </w:tc>
              <w:tc>
                <w:tcPr>
                  <w:tcW w:w="906" w:type="dxa"/>
                  <w:tcBorders>
                    <w:top w:val="nil"/>
                    <w:left w:val="single" w:sz="4" w:space="0" w:color="000000"/>
                    <w:bottom w:val="nil"/>
                    <w:right w:val="nil"/>
                  </w:tcBorders>
                </w:tcPr>
                <w:p w14:paraId="7A21E945" w14:textId="77777777" w:rsidR="00100A75" w:rsidRDefault="00000000">
                  <w:pPr>
                    <w:framePr w:wrap="around" w:vAnchor="text" w:hAnchor="margin" w:y="578"/>
                    <w:spacing w:after="0" w:line="259" w:lineRule="auto"/>
                    <w:ind w:left="59" w:firstLine="0"/>
                    <w:suppressOverlap/>
                    <w:jc w:val="left"/>
                  </w:pPr>
                  <w:r>
                    <w:t>91,26%</w:t>
                  </w:r>
                </w:p>
              </w:tc>
            </w:tr>
            <w:tr w:rsidR="00100A75" w14:paraId="1764300A" w14:textId="77777777">
              <w:trPr>
                <w:trHeight w:val="217"/>
              </w:trPr>
              <w:tc>
                <w:tcPr>
                  <w:tcW w:w="3090" w:type="dxa"/>
                  <w:tcBorders>
                    <w:top w:val="nil"/>
                    <w:left w:val="nil"/>
                    <w:bottom w:val="single" w:sz="4" w:space="0" w:color="000000"/>
                    <w:right w:val="single" w:sz="4" w:space="0" w:color="000000"/>
                  </w:tcBorders>
                </w:tcPr>
                <w:p w14:paraId="2C51E9B6" w14:textId="1D874AD1" w:rsidR="00100A75" w:rsidRDefault="00000000">
                  <w:pPr>
                    <w:framePr w:wrap="around" w:vAnchor="text" w:hAnchor="margin" w:y="578"/>
                    <w:spacing w:after="0" w:line="259" w:lineRule="auto"/>
                    <w:ind w:firstLine="0"/>
                    <w:suppressOverlap/>
                    <w:jc w:val="left"/>
                  </w:pPr>
                  <w:r>
                    <w:rPr>
                      <w:rFonts w:ascii="Calibri" w:eastAsia="Calibri" w:hAnsi="Calibri" w:cs="Calibri"/>
                    </w:rPr>
                    <w:t>Fine-</w:t>
                  </w:r>
                  <w:proofErr w:type="spellStart"/>
                  <w:r>
                    <w:rPr>
                      <w:rFonts w:ascii="Calibri" w:eastAsia="Calibri" w:hAnsi="Calibri" w:cs="Calibri"/>
                    </w:rPr>
                    <w:t>Tuning</w:t>
                  </w:r>
                  <w:proofErr w:type="spellEnd"/>
                  <w:r>
                    <w:rPr>
                      <w:rFonts w:ascii="Calibri" w:eastAsia="Calibri" w:hAnsi="Calibri" w:cs="Calibri"/>
                    </w:rPr>
                    <w:t xml:space="preserve"> sem Segmenta</w:t>
                  </w:r>
                  <w:r w:rsidR="004C2F96">
                    <w:rPr>
                      <w:rFonts w:ascii="Calibri" w:eastAsia="Calibri" w:hAnsi="Calibri" w:cs="Calibri"/>
                    </w:rPr>
                    <w:t>çã</w:t>
                  </w:r>
                  <w:r>
                    <w:rPr>
                      <w:rFonts w:ascii="Calibri" w:eastAsia="Calibri" w:hAnsi="Calibri" w:cs="Calibri"/>
                    </w:rPr>
                    <w:t>o</w:t>
                  </w:r>
                </w:p>
              </w:tc>
              <w:tc>
                <w:tcPr>
                  <w:tcW w:w="634" w:type="dxa"/>
                  <w:tcBorders>
                    <w:top w:val="nil"/>
                    <w:left w:val="single" w:sz="4" w:space="0" w:color="000000"/>
                    <w:bottom w:val="single" w:sz="4" w:space="0" w:color="000000"/>
                    <w:right w:val="single" w:sz="4" w:space="0" w:color="000000"/>
                  </w:tcBorders>
                </w:tcPr>
                <w:p w14:paraId="5D7FB765" w14:textId="77777777" w:rsidR="00100A75" w:rsidRDefault="00000000">
                  <w:pPr>
                    <w:framePr w:wrap="around" w:vAnchor="text" w:hAnchor="margin" w:y="578"/>
                    <w:spacing w:after="0" w:line="259" w:lineRule="auto"/>
                    <w:ind w:left="46" w:firstLine="0"/>
                    <w:suppressOverlap/>
                    <w:jc w:val="left"/>
                  </w:pPr>
                  <w:r>
                    <w:t>0,27</w:t>
                  </w:r>
                </w:p>
              </w:tc>
              <w:tc>
                <w:tcPr>
                  <w:tcW w:w="950" w:type="dxa"/>
                  <w:tcBorders>
                    <w:top w:val="nil"/>
                    <w:left w:val="single" w:sz="4" w:space="0" w:color="000000"/>
                    <w:bottom w:val="single" w:sz="4" w:space="0" w:color="000000"/>
                    <w:right w:val="single" w:sz="4" w:space="0" w:color="000000"/>
                  </w:tcBorders>
                </w:tcPr>
                <w:p w14:paraId="07AB8B17" w14:textId="77777777" w:rsidR="00100A75" w:rsidRDefault="00000000">
                  <w:pPr>
                    <w:framePr w:wrap="around" w:vAnchor="text" w:hAnchor="margin" w:y="578"/>
                    <w:spacing w:after="0" w:line="259" w:lineRule="auto"/>
                    <w:ind w:firstLine="0"/>
                    <w:suppressOverlap/>
                    <w:jc w:val="center"/>
                  </w:pPr>
                  <w:r>
                    <w:rPr>
                      <w:rFonts w:ascii="Calibri" w:eastAsia="Calibri" w:hAnsi="Calibri" w:cs="Calibri"/>
                    </w:rPr>
                    <w:t>95,28%</w:t>
                  </w:r>
                </w:p>
              </w:tc>
              <w:tc>
                <w:tcPr>
                  <w:tcW w:w="937" w:type="dxa"/>
                  <w:tcBorders>
                    <w:top w:val="nil"/>
                    <w:left w:val="single" w:sz="4" w:space="0" w:color="000000"/>
                    <w:bottom w:val="single" w:sz="4" w:space="0" w:color="000000"/>
                    <w:right w:val="single" w:sz="4" w:space="0" w:color="000000"/>
                  </w:tcBorders>
                </w:tcPr>
                <w:p w14:paraId="5B03AC53" w14:textId="77777777" w:rsidR="00100A75" w:rsidRDefault="00000000">
                  <w:pPr>
                    <w:framePr w:wrap="around" w:vAnchor="text" w:hAnchor="margin" w:y="578"/>
                    <w:spacing w:after="0" w:line="259" w:lineRule="auto"/>
                    <w:ind w:firstLine="0"/>
                    <w:suppressOverlap/>
                    <w:jc w:val="center"/>
                  </w:pPr>
                  <w:r>
                    <w:rPr>
                      <w:rFonts w:ascii="Calibri" w:eastAsia="Calibri" w:hAnsi="Calibri" w:cs="Calibri"/>
                    </w:rPr>
                    <w:t>98,08%</w:t>
                  </w:r>
                </w:p>
              </w:tc>
              <w:tc>
                <w:tcPr>
                  <w:tcW w:w="788" w:type="dxa"/>
                  <w:tcBorders>
                    <w:top w:val="nil"/>
                    <w:left w:val="single" w:sz="4" w:space="0" w:color="000000"/>
                    <w:bottom w:val="single" w:sz="4" w:space="0" w:color="000000"/>
                    <w:right w:val="single" w:sz="4" w:space="0" w:color="000000"/>
                  </w:tcBorders>
                </w:tcPr>
                <w:p w14:paraId="36F6C41E" w14:textId="77777777" w:rsidR="00100A75" w:rsidRDefault="00000000">
                  <w:pPr>
                    <w:framePr w:wrap="around" w:vAnchor="text" w:hAnchor="margin" w:y="578"/>
                    <w:spacing w:after="0" w:line="259" w:lineRule="auto"/>
                    <w:ind w:left="7" w:firstLine="0"/>
                    <w:suppressOverlap/>
                    <w:jc w:val="left"/>
                  </w:pPr>
                  <w:r>
                    <w:rPr>
                      <w:rFonts w:ascii="Calibri" w:eastAsia="Calibri" w:hAnsi="Calibri" w:cs="Calibri"/>
                    </w:rPr>
                    <w:t>92,73%</w:t>
                  </w:r>
                </w:p>
              </w:tc>
              <w:tc>
                <w:tcPr>
                  <w:tcW w:w="906" w:type="dxa"/>
                  <w:tcBorders>
                    <w:top w:val="nil"/>
                    <w:left w:val="single" w:sz="4" w:space="0" w:color="000000"/>
                    <w:bottom w:val="single" w:sz="4" w:space="0" w:color="000000"/>
                    <w:right w:val="nil"/>
                  </w:tcBorders>
                </w:tcPr>
                <w:p w14:paraId="33CE962E" w14:textId="77777777" w:rsidR="00100A75" w:rsidRDefault="00000000">
                  <w:pPr>
                    <w:framePr w:wrap="around" w:vAnchor="text" w:hAnchor="margin" w:y="578"/>
                    <w:spacing w:after="0" w:line="259" w:lineRule="auto"/>
                    <w:ind w:left="67" w:firstLine="0"/>
                    <w:suppressOverlap/>
                    <w:jc w:val="left"/>
                  </w:pPr>
                  <w:r>
                    <w:rPr>
                      <w:rFonts w:ascii="Calibri" w:eastAsia="Calibri" w:hAnsi="Calibri" w:cs="Calibri"/>
                    </w:rPr>
                    <w:t>95,33%</w:t>
                  </w:r>
                </w:p>
              </w:tc>
            </w:tr>
          </w:tbl>
          <w:p w14:paraId="7993B47D" w14:textId="77777777" w:rsidR="00100A75" w:rsidRDefault="00100A75">
            <w:pPr>
              <w:spacing w:after="160" w:line="259" w:lineRule="auto"/>
              <w:ind w:firstLine="0"/>
              <w:jc w:val="left"/>
            </w:pPr>
          </w:p>
        </w:tc>
      </w:tr>
    </w:tbl>
    <w:p w14:paraId="77DF40A4" w14:textId="2C01059C" w:rsidR="00100A75" w:rsidRDefault="00000000" w:rsidP="006E6204">
      <w:pPr>
        <w:ind w:left="-10"/>
      </w:pPr>
      <w:r>
        <w:t>Entre os m</w:t>
      </w:r>
      <w:r w:rsidR="0052106F">
        <w:t>é</w:t>
      </w:r>
      <w:r>
        <w:t xml:space="preserve">todos testados, o </w:t>
      </w:r>
      <w:r>
        <w:rPr>
          <w:rFonts w:ascii="Calibri" w:eastAsia="Calibri" w:hAnsi="Calibri" w:cs="Calibri"/>
        </w:rPr>
        <w:t>Fine-</w:t>
      </w:r>
      <w:proofErr w:type="spellStart"/>
      <w:r>
        <w:rPr>
          <w:rFonts w:ascii="Calibri" w:eastAsia="Calibri" w:hAnsi="Calibri" w:cs="Calibri"/>
        </w:rPr>
        <w:t>Tuning</w:t>
      </w:r>
      <w:proofErr w:type="spellEnd"/>
      <w:r>
        <w:rPr>
          <w:rFonts w:ascii="Calibri" w:eastAsia="Calibri" w:hAnsi="Calibri" w:cs="Calibri"/>
        </w:rPr>
        <w:t xml:space="preserve"> sem Segmenta</w:t>
      </w:r>
      <w:r w:rsidR="004C2F96">
        <w:rPr>
          <w:rFonts w:ascii="Calibri" w:eastAsia="Calibri" w:hAnsi="Calibri" w:cs="Calibri"/>
        </w:rPr>
        <w:t>çã</w:t>
      </w:r>
      <w:r>
        <w:rPr>
          <w:rFonts w:ascii="Calibri" w:eastAsia="Calibri" w:hAnsi="Calibri" w:cs="Calibri"/>
        </w:rPr>
        <w:t xml:space="preserve">o </w:t>
      </w:r>
      <w:r>
        <w:t>destacou-se significativamente, alcan</w:t>
      </w:r>
      <w:r w:rsidR="0052106F">
        <w:t>ç</w:t>
      </w:r>
      <w:r>
        <w:t xml:space="preserve">ando a maior </w:t>
      </w:r>
      <w:proofErr w:type="spellStart"/>
      <w:r>
        <w:rPr>
          <w:i/>
        </w:rPr>
        <w:t>accuracy</w:t>
      </w:r>
      <w:proofErr w:type="spellEnd"/>
      <w:r>
        <w:rPr>
          <w:i/>
        </w:rPr>
        <w:t xml:space="preserve"> </w:t>
      </w:r>
      <w:r>
        <w:t xml:space="preserve">(95,28%), </w:t>
      </w:r>
      <w:proofErr w:type="spellStart"/>
      <w:r>
        <w:rPr>
          <w:i/>
        </w:rPr>
        <w:t>precision</w:t>
      </w:r>
      <w:proofErr w:type="spellEnd"/>
      <w:r>
        <w:rPr>
          <w:i/>
        </w:rPr>
        <w:t xml:space="preserve"> </w:t>
      </w:r>
      <w:r>
        <w:t xml:space="preserve">(98,08%), </w:t>
      </w:r>
      <w:r>
        <w:rPr>
          <w:i/>
        </w:rPr>
        <w:t xml:space="preserve">recall </w:t>
      </w:r>
      <w:r>
        <w:t xml:space="preserve">(92,73%) e </w:t>
      </w:r>
      <w:r>
        <w:rPr>
          <w:i/>
        </w:rPr>
        <w:t xml:space="preserve">F1score </w:t>
      </w:r>
      <w:r>
        <w:t>(95,33%). Estes resultados indicam que o ajuste fino do modelo pr</w:t>
      </w:r>
      <w:r w:rsidR="0052106F">
        <w:t>é</w:t>
      </w:r>
      <w:r>
        <w:t xml:space="preserve">-treinado na </w:t>
      </w:r>
      <w:proofErr w:type="spellStart"/>
      <w:r>
        <w:rPr>
          <w:i/>
        </w:rPr>
        <w:t>ImageNet</w:t>
      </w:r>
      <w:proofErr w:type="spellEnd"/>
      <w:r>
        <w:t>, sem a etapa de segmenta</w:t>
      </w:r>
      <w:r w:rsidR="0052106F">
        <w:t>çã</w:t>
      </w:r>
      <w:r>
        <w:t>o, foi a abordagem mais eficaz para a classifica</w:t>
      </w:r>
      <w:r w:rsidR="004C2F96">
        <w:t>çã</w:t>
      </w:r>
      <w:r>
        <w:t>o das imagens de Leishmaniose Visceral em nosso estudo.</w:t>
      </w:r>
    </w:p>
    <w:p w14:paraId="4ABFB9EE" w14:textId="77777777" w:rsidR="00100A75" w:rsidRDefault="00000000">
      <w:pPr>
        <w:pStyle w:val="Ttulo1"/>
        <w:tabs>
          <w:tab w:val="center" w:pos="1177"/>
        </w:tabs>
        <w:ind w:left="-10" w:firstLine="0"/>
      </w:pPr>
      <w:r>
        <w:t>5.</w:t>
      </w:r>
      <w:r>
        <w:tab/>
        <w:t>CONCLUSÃO</w:t>
      </w:r>
    </w:p>
    <w:p w14:paraId="384CBE19" w14:textId="477645D7" w:rsidR="00100A75" w:rsidRDefault="00000000">
      <w:pPr>
        <w:ind w:left="-10"/>
      </w:pPr>
      <w:r>
        <w:t>Este trabalho prop</w:t>
      </w:r>
      <w:r w:rsidR="006E6204">
        <w:t>ô</w:t>
      </w:r>
      <w:r>
        <w:t>s um sistema automatizado para detec</w:t>
      </w:r>
      <w:r w:rsidR="0052106F">
        <w:t>çã</w:t>
      </w:r>
      <w:r>
        <w:t xml:space="preserve">o de amastigotas da </w:t>
      </w:r>
      <w:r>
        <w:rPr>
          <w:i/>
        </w:rPr>
        <w:t xml:space="preserve">Leishmania </w:t>
      </w:r>
      <w:r>
        <w:t>em imagens microsc</w:t>
      </w:r>
      <w:r w:rsidR="0052106F">
        <w:t>ó</w:t>
      </w:r>
      <w:r>
        <w:t xml:space="preserve">picas, unificando abordagens para LVH e LVC. Utilizando a arquitetura convolucional </w:t>
      </w:r>
      <w:r>
        <w:rPr>
          <w:i/>
        </w:rPr>
        <w:t xml:space="preserve">VGG16 </w:t>
      </w:r>
      <w:r>
        <w:t>com t</w:t>
      </w:r>
      <w:r w:rsidR="0052106F">
        <w:t>é</w:t>
      </w:r>
      <w:r>
        <w:t xml:space="preserve">cnicas de </w:t>
      </w:r>
      <w:proofErr w:type="spellStart"/>
      <w:r>
        <w:rPr>
          <w:i/>
        </w:rPr>
        <w:t>transfer</w:t>
      </w:r>
      <w:proofErr w:type="spellEnd"/>
      <w:r>
        <w:rPr>
          <w:i/>
        </w:rPr>
        <w:t xml:space="preserve"> learning </w:t>
      </w:r>
      <w:r>
        <w:t xml:space="preserve">e </w:t>
      </w:r>
      <w:r>
        <w:rPr>
          <w:i/>
        </w:rPr>
        <w:t>fine-</w:t>
      </w:r>
      <w:proofErr w:type="spellStart"/>
      <w:r>
        <w:rPr>
          <w:i/>
        </w:rPr>
        <w:t>tuning</w:t>
      </w:r>
      <w:proofErr w:type="spellEnd"/>
      <w:r>
        <w:t>, foi poss</w:t>
      </w:r>
      <w:r w:rsidR="0052106F">
        <w:t>í</w:t>
      </w:r>
      <w:r>
        <w:t>vel avaliar o desempenho do modelo em dois cen</w:t>
      </w:r>
      <w:r w:rsidR="0052106F">
        <w:t>á</w:t>
      </w:r>
      <w:r>
        <w:t>rios distintos, com e sem segmenta</w:t>
      </w:r>
      <w:r w:rsidR="0052106F">
        <w:t>çã</w:t>
      </w:r>
      <w:r>
        <w:t xml:space="preserve">o de imagem para a base LVH. Os experimentos evidenciaram que, para a LVH, o </w:t>
      </w:r>
      <w:r>
        <w:rPr>
          <w:i/>
        </w:rPr>
        <w:t>fine-</w:t>
      </w:r>
      <w:proofErr w:type="spellStart"/>
      <w:r>
        <w:rPr>
          <w:i/>
        </w:rPr>
        <w:t>tuning</w:t>
      </w:r>
      <w:proofErr w:type="spellEnd"/>
      <w:r>
        <w:rPr>
          <w:i/>
        </w:rPr>
        <w:t xml:space="preserve"> </w:t>
      </w:r>
      <w:r>
        <w:t>aplicado diretamente sobre as imagens brutas (sem segmenta</w:t>
      </w:r>
      <w:r w:rsidR="0052106F">
        <w:t>çã</w:t>
      </w:r>
      <w:r>
        <w:t>o) apresentou os melhores resultados, alcan</w:t>
      </w:r>
      <w:r w:rsidR="0052106F">
        <w:t>ç</w:t>
      </w:r>
      <w:r>
        <w:t xml:space="preserve">ando 95,28% de </w:t>
      </w:r>
      <w:proofErr w:type="spellStart"/>
      <w:r>
        <w:rPr>
          <w:i/>
        </w:rPr>
        <w:t>accuracy</w:t>
      </w:r>
      <w:proofErr w:type="spellEnd"/>
      <w:r>
        <w:rPr>
          <w:i/>
        </w:rPr>
        <w:t xml:space="preserve"> </w:t>
      </w:r>
      <w:r>
        <w:t xml:space="preserve">e 95,33% de </w:t>
      </w:r>
      <w:r>
        <w:rPr>
          <w:i/>
        </w:rPr>
        <w:t>F1score</w:t>
      </w:r>
      <w:r>
        <w:t>, superando os demais m</w:t>
      </w:r>
      <w:r w:rsidR="0052106F">
        <w:t>é</w:t>
      </w:r>
      <w:r>
        <w:t>todos testados. Isso sugere que, nesse contexto, a preserva</w:t>
      </w:r>
      <w:r w:rsidR="0052106F">
        <w:t>çã</w:t>
      </w:r>
      <w:r>
        <w:t>o total da informa</w:t>
      </w:r>
      <w:r w:rsidR="0052106F">
        <w:t>çã</w:t>
      </w:r>
      <w:r>
        <w:t>o morfol</w:t>
      </w:r>
      <w:r w:rsidR="0052106F">
        <w:t>ó</w:t>
      </w:r>
      <w:r>
        <w:t>gica e contextual da l</w:t>
      </w:r>
      <w:r w:rsidR="0052106F">
        <w:t>â</w:t>
      </w:r>
      <w:r>
        <w:t xml:space="preserve">mina </w:t>
      </w:r>
      <w:r w:rsidR="0052106F">
        <w:t>é</w:t>
      </w:r>
      <w:r>
        <w:t xml:space="preserve"> mais eficaz do que o uso de segmenta</w:t>
      </w:r>
      <w:r w:rsidR="0052106F">
        <w:t>çõ</w:t>
      </w:r>
      <w:r>
        <w:t>es pr</w:t>
      </w:r>
      <w:r w:rsidR="0052106F">
        <w:t>é</w:t>
      </w:r>
      <w:r>
        <w:t>vias. J</w:t>
      </w:r>
      <w:r w:rsidR="0052106F">
        <w:t>á</w:t>
      </w:r>
      <w:r>
        <w:t xml:space="preserve"> na LVC, apesar do conjunto de dados mais restrito, o modelo tamb</w:t>
      </w:r>
      <w:r w:rsidR="0052106F">
        <w:t>é</w:t>
      </w:r>
      <w:r>
        <w:t>m demonstrou desempenho satisfat</w:t>
      </w:r>
      <w:r w:rsidR="0052106F">
        <w:t>ó</w:t>
      </w:r>
      <w:r>
        <w:t xml:space="preserve">rio, com 79,65% de </w:t>
      </w:r>
      <w:proofErr w:type="spellStart"/>
      <w:r>
        <w:rPr>
          <w:i/>
        </w:rPr>
        <w:t>accuracy</w:t>
      </w:r>
      <w:proofErr w:type="spellEnd"/>
      <w:r>
        <w:rPr>
          <w:i/>
        </w:rPr>
        <w:t xml:space="preserve"> </w:t>
      </w:r>
      <w:r>
        <w:t>e 87,72% de AUC, sendo capaz de identificar imagens contendo macr</w:t>
      </w:r>
      <w:r w:rsidR="0052106F">
        <w:t>ó</w:t>
      </w:r>
      <w:r>
        <w:t>fagos com boa sensibilidade.</w:t>
      </w:r>
    </w:p>
    <w:p w14:paraId="7325885D" w14:textId="79FC9BFD" w:rsidR="00100A75" w:rsidRDefault="00000000" w:rsidP="006E6204">
      <w:pPr>
        <w:ind w:left="-10"/>
      </w:pPr>
      <w:r>
        <w:t>Para trabalhos futuros, pretende-se melhorar o modelo atual e explorar sua utiliza</w:t>
      </w:r>
      <w:r w:rsidR="0052106F">
        <w:t>çã</w:t>
      </w:r>
      <w:r>
        <w:t>o como entrada em um sistema de classifica</w:t>
      </w:r>
      <w:r w:rsidR="0052106F">
        <w:t>çã</w:t>
      </w:r>
      <w:r>
        <w:t>o mais amplo, que possa identificar especificamente os macr</w:t>
      </w:r>
      <w:r w:rsidR="0052106F">
        <w:t>ó</w:t>
      </w:r>
      <w:r>
        <w:t>fagos infectados. Tamb</w:t>
      </w:r>
      <w:r w:rsidR="0052106F">
        <w:t>é</w:t>
      </w:r>
      <w:r>
        <w:t xml:space="preserve">m </w:t>
      </w:r>
      <w:r w:rsidR="0052106F">
        <w:t>é</w:t>
      </w:r>
      <w:r>
        <w:t xml:space="preserve"> necess</w:t>
      </w:r>
      <w:r w:rsidR="0052106F">
        <w:t>á</w:t>
      </w:r>
      <w:r>
        <w:t>rio alinhar os resultados obtidos com a expertise m</w:t>
      </w:r>
      <w:r w:rsidR="0052106F">
        <w:t>é</w:t>
      </w:r>
      <w:r>
        <w:t>dica para definir um limiar apropriado para a identifica</w:t>
      </w:r>
      <w:r w:rsidR="0052106F">
        <w:t>çã</w:t>
      </w:r>
      <w:r>
        <w:t>o dos macr</w:t>
      </w:r>
      <w:r w:rsidR="0052106F">
        <w:t>ó</w:t>
      </w:r>
      <w:r>
        <w:t>fagos, considerando que eles s</w:t>
      </w:r>
      <w:r w:rsidR="0052106F">
        <w:t>ã</w:t>
      </w:r>
      <w:r>
        <w:t>o apenas c</w:t>
      </w:r>
      <w:r w:rsidR="0052106F">
        <w:t>é</w:t>
      </w:r>
      <w:r>
        <w:t>lulas que podem ou n</w:t>
      </w:r>
      <w:r w:rsidR="0052106F">
        <w:t>ã</w:t>
      </w:r>
      <w:r>
        <w:t>o conter as amastigotas. Este alinhamento ajudar</w:t>
      </w:r>
      <w:r w:rsidR="0052106F">
        <w:t>á</w:t>
      </w:r>
      <w:r>
        <w:t xml:space="preserve"> a refinar o processo de diagn</w:t>
      </w:r>
      <w:r w:rsidR="0052106F">
        <w:t>ó</w:t>
      </w:r>
      <w:r>
        <w:t>stico e aumentar a precis</w:t>
      </w:r>
      <w:r w:rsidR="0052106F">
        <w:t>ã</w:t>
      </w:r>
      <w:r>
        <w:t>o do sistema, para viabilizar sua aplica</w:t>
      </w:r>
      <w:r w:rsidR="004C2F96">
        <w:t>çã</w:t>
      </w:r>
      <w:r>
        <w:t xml:space="preserve">o em sistemas reais de apoio </w:t>
      </w:r>
      <w:r w:rsidR="004C2F96">
        <w:t>à</w:t>
      </w:r>
      <w:r>
        <w:t xml:space="preserve"> decis</w:t>
      </w:r>
      <w:r w:rsidR="0052106F">
        <w:t>ã</w:t>
      </w:r>
      <w:r>
        <w:t>o cl</w:t>
      </w:r>
      <w:r w:rsidR="0052106F">
        <w:t>í</w:t>
      </w:r>
      <w:r>
        <w:t>nica.</w:t>
      </w:r>
    </w:p>
    <w:p w14:paraId="01ED5C56" w14:textId="77777777" w:rsidR="00100A75" w:rsidRDefault="00000000" w:rsidP="006E6204">
      <w:pPr>
        <w:pStyle w:val="Ttulo1"/>
        <w:tabs>
          <w:tab w:val="center" w:pos="1275"/>
        </w:tabs>
        <w:spacing w:before="120"/>
        <w:ind w:left="-11" w:firstLine="0"/>
      </w:pPr>
      <w:r>
        <w:t>6.</w:t>
      </w:r>
      <w:r>
        <w:tab/>
        <w:t>REFERÊNCIAS</w:t>
      </w:r>
    </w:p>
    <w:p w14:paraId="09FC0F29" w14:textId="00058417" w:rsidR="00100A75" w:rsidRPr="00534ED0" w:rsidRDefault="00000000">
      <w:pPr>
        <w:numPr>
          <w:ilvl w:val="0"/>
          <w:numId w:val="1"/>
        </w:numPr>
        <w:spacing w:after="35" w:line="248" w:lineRule="auto"/>
        <w:ind w:right="311" w:hanging="376"/>
        <w:jc w:val="left"/>
        <w:rPr>
          <w:lang w:val="en-US"/>
        </w:rPr>
      </w:pPr>
      <w:r w:rsidRPr="00534ED0">
        <w:rPr>
          <w:lang w:val="en-US"/>
        </w:rPr>
        <w:t>A. M. Abdelmula, O. Mirzaei, E. Guler, and K. S</w:t>
      </w:r>
      <w:r w:rsidR="006E6204">
        <w:rPr>
          <w:lang w:val="en-US"/>
        </w:rPr>
        <w:t>ü</w:t>
      </w:r>
      <w:r w:rsidRPr="00534ED0">
        <w:rPr>
          <w:lang w:val="en-US"/>
        </w:rPr>
        <w:t xml:space="preserve">er. Assessment of deep learning models for cutaneous leishmania parasite diagnosis using microscopic images. </w:t>
      </w:r>
      <w:r w:rsidRPr="00534ED0">
        <w:rPr>
          <w:i/>
          <w:lang w:val="en-US"/>
        </w:rPr>
        <w:t>Diagnostics</w:t>
      </w:r>
      <w:r w:rsidRPr="00534ED0">
        <w:rPr>
          <w:lang w:val="en-US"/>
        </w:rPr>
        <w:t>, 14(1):12, 2023.</w:t>
      </w:r>
    </w:p>
    <w:p w14:paraId="25DE490D" w14:textId="492C72A7" w:rsidR="00100A75" w:rsidRPr="00534ED0" w:rsidRDefault="00000000">
      <w:pPr>
        <w:numPr>
          <w:ilvl w:val="0"/>
          <w:numId w:val="1"/>
        </w:numPr>
        <w:spacing w:after="35" w:line="248" w:lineRule="auto"/>
        <w:ind w:right="311" w:hanging="376"/>
        <w:jc w:val="left"/>
        <w:rPr>
          <w:lang w:val="en-US"/>
        </w:rPr>
      </w:pPr>
      <w:r w:rsidRPr="00534ED0">
        <w:rPr>
          <w:lang w:val="en-US"/>
        </w:rPr>
        <w:t>J. Alvar, I. D. V</w:t>
      </w:r>
      <w:r w:rsidR="0052106F">
        <w:rPr>
          <w:lang w:val="en-US"/>
        </w:rPr>
        <w:t>é</w:t>
      </w:r>
      <w:r w:rsidRPr="00534ED0">
        <w:rPr>
          <w:lang w:val="en-US"/>
        </w:rPr>
        <w:t xml:space="preserve">lez, C. Bern, M. Herrero, P. </w:t>
      </w:r>
      <w:proofErr w:type="spellStart"/>
      <w:r w:rsidRPr="00534ED0">
        <w:rPr>
          <w:lang w:val="en-US"/>
        </w:rPr>
        <w:t>Desjeux</w:t>
      </w:r>
      <w:proofErr w:type="spellEnd"/>
      <w:r w:rsidRPr="00534ED0">
        <w:rPr>
          <w:lang w:val="en-US"/>
        </w:rPr>
        <w:t xml:space="preserve">, J. </w:t>
      </w:r>
      <w:proofErr w:type="spellStart"/>
      <w:r w:rsidRPr="00534ED0">
        <w:rPr>
          <w:lang w:val="en-US"/>
        </w:rPr>
        <w:t>Cano</w:t>
      </w:r>
      <w:proofErr w:type="spellEnd"/>
      <w:r w:rsidRPr="00534ED0">
        <w:rPr>
          <w:lang w:val="en-US"/>
        </w:rPr>
        <w:t xml:space="preserve">, J. </w:t>
      </w:r>
      <w:proofErr w:type="spellStart"/>
      <w:r w:rsidRPr="00534ED0">
        <w:rPr>
          <w:lang w:val="en-US"/>
        </w:rPr>
        <w:t>Jannin</w:t>
      </w:r>
      <w:proofErr w:type="spellEnd"/>
      <w:r w:rsidRPr="00534ED0">
        <w:rPr>
          <w:lang w:val="en-US"/>
        </w:rPr>
        <w:t xml:space="preserve">, and M. den Boer. Leishmaniasis worldwide and global estimates of its incidence. </w:t>
      </w:r>
      <w:proofErr w:type="spellStart"/>
      <w:r w:rsidRPr="00534ED0">
        <w:rPr>
          <w:i/>
          <w:lang w:val="en-US"/>
        </w:rPr>
        <w:t>PloS</w:t>
      </w:r>
      <w:proofErr w:type="spellEnd"/>
      <w:r w:rsidRPr="00534ED0">
        <w:rPr>
          <w:i/>
          <w:lang w:val="en-US"/>
        </w:rPr>
        <w:t xml:space="preserve"> one</w:t>
      </w:r>
      <w:r w:rsidRPr="00534ED0">
        <w:rPr>
          <w:lang w:val="en-US"/>
        </w:rPr>
        <w:t>, 7(5</w:t>
      </w:r>
      <w:proofErr w:type="gramStart"/>
      <w:r w:rsidRPr="00534ED0">
        <w:rPr>
          <w:lang w:val="en-US"/>
        </w:rPr>
        <w:t>):e</w:t>
      </w:r>
      <w:proofErr w:type="gramEnd"/>
      <w:r w:rsidRPr="00534ED0">
        <w:rPr>
          <w:lang w:val="en-US"/>
        </w:rPr>
        <w:t>35671, 2012.</w:t>
      </w:r>
    </w:p>
    <w:p w14:paraId="6ECF272C" w14:textId="46CA3C10" w:rsidR="00100A75" w:rsidRPr="006E6204" w:rsidRDefault="00000000" w:rsidP="006E6204">
      <w:pPr>
        <w:numPr>
          <w:ilvl w:val="0"/>
          <w:numId w:val="1"/>
        </w:numPr>
        <w:spacing w:after="35" w:line="248" w:lineRule="auto"/>
        <w:ind w:right="311" w:hanging="376"/>
        <w:jc w:val="left"/>
        <w:rPr>
          <w:lang w:val="en-US"/>
        </w:rPr>
      </w:pPr>
      <w:r>
        <w:t xml:space="preserve">G. F. </w:t>
      </w:r>
      <w:proofErr w:type="spellStart"/>
      <w:r>
        <w:t>Bacetti</w:t>
      </w:r>
      <w:proofErr w:type="spellEnd"/>
      <w:r>
        <w:t xml:space="preserve">, A. L. F. Alencar, G. S. U. </w:t>
      </w:r>
      <w:proofErr w:type="spellStart"/>
      <w:r>
        <w:t>Guadarismo</w:t>
      </w:r>
      <w:proofErr w:type="spellEnd"/>
      <w:r>
        <w:t xml:space="preserve">, A. B. de Siqueira, </w:t>
      </w:r>
      <w:proofErr w:type="spellStart"/>
      <w:r>
        <w:t>and</w:t>
      </w:r>
      <w:proofErr w:type="spellEnd"/>
      <w:r>
        <w:t xml:space="preserve"> H. P. de Godoy Siqueira.</w:t>
      </w:r>
      <w:r w:rsidR="006E6204">
        <w:t xml:space="preserve"> </w:t>
      </w:r>
      <w:r w:rsidRPr="0052106F">
        <w:t>Avalia</w:t>
      </w:r>
      <w:r w:rsidR="004C2F96">
        <w:t>çã</w:t>
      </w:r>
      <w:r w:rsidRPr="0052106F">
        <w:t>o do conhecimento da popula</w:t>
      </w:r>
      <w:r w:rsidR="0052106F" w:rsidRPr="0052106F">
        <w:t>çã</w:t>
      </w:r>
      <w:r w:rsidRPr="0052106F">
        <w:t>o residente no munic</w:t>
      </w:r>
      <w:r w:rsidR="0052106F" w:rsidRPr="0052106F">
        <w:t>í</w:t>
      </w:r>
      <w:r w:rsidRPr="0052106F">
        <w:t xml:space="preserve">pio de </w:t>
      </w:r>
      <w:proofErr w:type="spellStart"/>
      <w:r w:rsidRPr="0052106F">
        <w:t>pacaraima</w:t>
      </w:r>
      <w:proofErr w:type="spellEnd"/>
      <w:r w:rsidRPr="0052106F">
        <w:t>/</w:t>
      </w:r>
      <w:proofErr w:type="spellStart"/>
      <w:r w:rsidRPr="0052106F">
        <w:t>rr</w:t>
      </w:r>
      <w:proofErr w:type="spellEnd"/>
      <w:r w:rsidRPr="0052106F">
        <w:t xml:space="preserve"> sobre</w:t>
      </w:r>
      <w:r w:rsidR="006E6204">
        <w:t xml:space="preserve"> </w:t>
      </w:r>
      <w:r w:rsidRPr="0052106F">
        <w:t xml:space="preserve">leishmaniose/assessment </w:t>
      </w:r>
      <w:proofErr w:type="spellStart"/>
      <w:r w:rsidRPr="0052106F">
        <w:t>of</w:t>
      </w:r>
      <w:proofErr w:type="spellEnd"/>
      <w:r w:rsidRPr="0052106F">
        <w:t xml:space="preserve"> </w:t>
      </w:r>
      <w:proofErr w:type="spellStart"/>
      <w:r w:rsidRPr="0052106F">
        <w:t>knowledge</w:t>
      </w:r>
      <w:proofErr w:type="spellEnd"/>
      <w:r w:rsidRPr="0052106F">
        <w:t xml:space="preserve"> </w:t>
      </w:r>
      <w:proofErr w:type="spellStart"/>
      <w:r w:rsidRPr="0052106F">
        <w:t>of</w:t>
      </w:r>
      <w:proofErr w:type="spellEnd"/>
      <w:r w:rsidRPr="0052106F">
        <w:t xml:space="preserve"> </w:t>
      </w:r>
      <w:proofErr w:type="spellStart"/>
      <w:r w:rsidRPr="0052106F">
        <w:t>the</w:t>
      </w:r>
      <w:proofErr w:type="spellEnd"/>
      <w:r w:rsidRPr="0052106F">
        <w:t xml:space="preserve"> </w:t>
      </w:r>
      <w:proofErr w:type="spellStart"/>
      <w:r w:rsidRPr="0052106F">
        <w:t>population</w:t>
      </w:r>
      <w:proofErr w:type="spellEnd"/>
      <w:r w:rsidRPr="0052106F">
        <w:t xml:space="preserve"> living in </w:t>
      </w:r>
      <w:proofErr w:type="spellStart"/>
      <w:r w:rsidRPr="0052106F">
        <w:t>the</w:t>
      </w:r>
      <w:proofErr w:type="spellEnd"/>
      <w:r w:rsidRPr="0052106F">
        <w:t xml:space="preserve"> </w:t>
      </w:r>
      <w:proofErr w:type="spellStart"/>
      <w:r w:rsidRPr="0052106F">
        <w:t>municipality</w:t>
      </w:r>
      <w:proofErr w:type="spellEnd"/>
      <w:r w:rsidRPr="0052106F">
        <w:t xml:space="preserve"> </w:t>
      </w:r>
      <w:proofErr w:type="spellStart"/>
      <w:r w:rsidRPr="0052106F">
        <w:t>of</w:t>
      </w:r>
      <w:proofErr w:type="spellEnd"/>
      <w:r w:rsidRPr="0052106F">
        <w:t xml:space="preserve"> </w:t>
      </w:r>
      <w:proofErr w:type="spellStart"/>
      <w:r w:rsidRPr="0052106F">
        <w:t>pacaraima</w:t>
      </w:r>
      <w:proofErr w:type="spellEnd"/>
      <w:r w:rsidRPr="0052106F">
        <w:t>/</w:t>
      </w:r>
      <w:proofErr w:type="spellStart"/>
      <w:r w:rsidRPr="0052106F">
        <w:t>rr</w:t>
      </w:r>
      <w:proofErr w:type="spellEnd"/>
      <w:r w:rsidRPr="0052106F">
        <w:t xml:space="preserve"> </w:t>
      </w:r>
      <w:proofErr w:type="spellStart"/>
      <w:r w:rsidRPr="0052106F">
        <w:t>on</w:t>
      </w:r>
      <w:proofErr w:type="spellEnd"/>
      <w:r w:rsidRPr="0052106F">
        <w:t xml:space="preserve"> </w:t>
      </w:r>
      <w:proofErr w:type="spellStart"/>
      <w:r w:rsidRPr="0052106F">
        <w:t>leishmaniasis</w:t>
      </w:r>
      <w:proofErr w:type="spellEnd"/>
      <w:r w:rsidRPr="0052106F">
        <w:t xml:space="preserve">. </w:t>
      </w:r>
      <w:r w:rsidRPr="006E6204">
        <w:rPr>
          <w:i/>
          <w:lang w:val="en-US"/>
        </w:rPr>
        <w:t>Brazilian Journal of Health Review</w:t>
      </w:r>
      <w:r w:rsidRPr="006E6204">
        <w:rPr>
          <w:lang w:val="en-US"/>
        </w:rPr>
        <w:t>, 4(2):3979–3988, 2021.</w:t>
      </w:r>
    </w:p>
    <w:p w14:paraId="1C1EC151" w14:textId="4C1FE8A3" w:rsidR="00100A75" w:rsidRDefault="00000000">
      <w:pPr>
        <w:numPr>
          <w:ilvl w:val="0"/>
          <w:numId w:val="1"/>
        </w:numPr>
        <w:ind w:right="311" w:hanging="376"/>
        <w:jc w:val="left"/>
      </w:pPr>
      <w:r>
        <w:t>A. L. Borges, C. de Araujo Gon</w:t>
      </w:r>
      <w:r w:rsidR="0052106F">
        <w:t>ç</w:t>
      </w:r>
      <w:r>
        <w:t>alves, V. B. L. Dias, L. B. M. de Souza, D. de Ara</w:t>
      </w:r>
      <w:r w:rsidR="0052106F">
        <w:t>ú</w:t>
      </w:r>
      <w:r>
        <w:t>jo Viana, A. C. L.</w:t>
      </w:r>
    </w:p>
    <w:p w14:paraId="62EAFD7E" w14:textId="6F754F6D" w:rsidR="00100A75" w:rsidRDefault="00000000">
      <w:pPr>
        <w:spacing w:after="35" w:line="248" w:lineRule="auto"/>
        <w:ind w:left="376" w:right="311" w:firstLine="0"/>
        <w:jc w:val="left"/>
      </w:pPr>
      <w:r>
        <w:t xml:space="preserve">Pacheco, </w:t>
      </w:r>
      <w:proofErr w:type="spellStart"/>
      <w:r>
        <w:t>and</w:t>
      </w:r>
      <w:proofErr w:type="spellEnd"/>
      <w:r>
        <w:t xml:space="preserve"> R. R. V. e Silva. Dete</w:t>
      </w:r>
      <w:r w:rsidR="0052106F">
        <w:t>cçã</w:t>
      </w:r>
      <w:r>
        <w:t>o de parasitas de leishmaniose visceral canina usando yolov8. Apresentado no Simp</w:t>
      </w:r>
      <w:r w:rsidR="0052106F">
        <w:t>ó</w:t>
      </w:r>
      <w:r>
        <w:t>sio Norte e Nordeste de Bioinform</w:t>
      </w:r>
      <w:r w:rsidR="0052106F">
        <w:t>á</w:t>
      </w:r>
      <w:r>
        <w:t>tica, 2024. Banner SB B 02. Data: 06/11/2024, 17:30-18:30. ID do trabalho: 012. Area:´ Softwares, bancos de dados e intelig</w:t>
      </w:r>
      <w:r w:rsidR="0052106F">
        <w:t>ê</w:t>
      </w:r>
      <w:r>
        <w:t>ncia artificial.</w:t>
      </w:r>
    </w:p>
    <w:p w14:paraId="6C0BA609" w14:textId="77777777" w:rsidR="00100A75" w:rsidRPr="00534ED0" w:rsidRDefault="00000000">
      <w:pPr>
        <w:numPr>
          <w:ilvl w:val="0"/>
          <w:numId w:val="1"/>
        </w:numPr>
        <w:spacing w:after="37" w:line="242" w:lineRule="auto"/>
        <w:ind w:right="311" w:hanging="376"/>
        <w:jc w:val="left"/>
        <w:rPr>
          <w:lang w:val="en-US"/>
        </w:rPr>
      </w:pPr>
      <w:r w:rsidRPr="00534ED0">
        <w:rPr>
          <w:lang w:val="en-US"/>
        </w:rPr>
        <w:t xml:space="preserve">N. </w:t>
      </w:r>
      <w:proofErr w:type="spellStart"/>
      <w:r w:rsidRPr="00534ED0">
        <w:rPr>
          <w:lang w:val="en-US"/>
        </w:rPr>
        <w:t>Chinchor</w:t>
      </w:r>
      <w:proofErr w:type="spellEnd"/>
      <w:r w:rsidRPr="00534ED0">
        <w:rPr>
          <w:lang w:val="en-US"/>
        </w:rPr>
        <w:t xml:space="preserve">. Muc-4 evaluation metrics. </w:t>
      </w:r>
      <w:r w:rsidRPr="00534ED0">
        <w:rPr>
          <w:i/>
          <w:lang w:val="en-US"/>
        </w:rPr>
        <w:t>Proceedings of the 4th Message Understanding Conference (MUC-4)</w:t>
      </w:r>
      <w:r w:rsidRPr="00534ED0">
        <w:rPr>
          <w:lang w:val="en-US"/>
        </w:rPr>
        <w:t>, 1992.</w:t>
      </w:r>
    </w:p>
    <w:p w14:paraId="15ED8A41" w14:textId="77777777" w:rsidR="00100A75" w:rsidRPr="00534ED0" w:rsidRDefault="00000000">
      <w:pPr>
        <w:numPr>
          <w:ilvl w:val="0"/>
          <w:numId w:val="1"/>
        </w:numPr>
        <w:spacing w:after="35" w:line="248" w:lineRule="auto"/>
        <w:ind w:right="311" w:hanging="376"/>
        <w:jc w:val="left"/>
        <w:rPr>
          <w:lang w:val="en-US"/>
        </w:rPr>
      </w:pPr>
      <w:r w:rsidRPr="00534ED0">
        <w:rPr>
          <w:lang w:val="en-US"/>
        </w:rPr>
        <w:t xml:space="preserve">F. Chollet. </w:t>
      </w:r>
      <w:proofErr w:type="spellStart"/>
      <w:r w:rsidRPr="00534ED0">
        <w:rPr>
          <w:lang w:val="en-US"/>
        </w:rPr>
        <w:t>Xception</w:t>
      </w:r>
      <w:proofErr w:type="spellEnd"/>
      <w:r w:rsidRPr="00534ED0">
        <w:rPr>
          <w:lang w:val="en-US"/>
        </w:rPr>
        <w:t xml:space="preserve">: Deep learning with </w:t>
      </w:r>
      <w:proofErr w:type="spellStart"/>
      <w:r w:rsidRPr="00534ED0">
        <w:rPr>
          <w:lang w:val="en-US"/>
        </w:rPr>
        <w:t>depthwise</w:t>
      </w:r>
      <w:proofErr w:type="spellEnd"/>
      <w:r w:rsidRPr="00534ED0">
        <w:rPr>
          <w:lang w:val="en-US"/>
        </w:rPr>
        <w:t xml:space="preserve"> separable convolutions. In </w:t>
      </w:r>
      <w:r w:rsidRPr="00534ED0">
        <w:rPr>
          <w:i/>
          <w:lang w:val="en-US"/>
        </w:rPr>
        <w:t>Proceedings of the IEEE Conference on Computer Vision and Pattern Recognition (CVPR)</w:t>
      </w:r>
      <w:r w:rsidRPr="00534ED0">
        <w:rPr>
          <w:lang w:val="en-US"/>
        </w:rPr>
        <w:t>, pages 1251–1258, 2017.</w:t>
      </w:r>
    </w:p>
    <w:p w14:paraId="54DD9124" w14:textId="77777777" w:rsidR="00100A75" w:rsidRDefault="00000000">
      <w:pPr>
        <w:numPr>
          <w:ilvl w:val="0"/>
          <w:numId w:val="1"/>
        </w:numPr>
        <w:spacing w:after="35" w:line="248" w:lineRule="auto"/>
        <w:ind w:right="311" w:hanging="376"/>
        <w:jc w:val="left"/>
      </w:pPr>
      <w:r w:rsidRPr="00534ED0">
        <w:rPr>
          <w:lang w:val="en-US"/>
        </w:rPr>
        <w:t xml:space="preserve">D. </w:t>
      </w:r>
      <w:proofErr w:type="spellStart"/>
      <w:r w:rsidRPr="00534ED0">
        <w:rPr>
          <w:lang w:val="en-US"/>
        </w:rPr>
        <w:t>Comaniciu</w:t>
      </w:r>
      <w:proofErr w:type="spellEnd"/>
      <w:r w:rsidRPr="00534ED0">
        <w:rPr>
          <w:lang w:val="en-US"/>
        </w:rPr>
        <w:t xml:space="preserve"> and P. Meer. Mean shift: A robust approach toward feature space analysis. </w:t>
      </w:r>
      <w:r>
        <w:rPr>
          <w:i/>
        </w:rPr>
        <w:t xml:space="preserve">IEEE Transactions </w:t>
      </w:r>
      <w:proofErr w:type="spellStart"/>
      <w:r>
        <w:rPr>
          <w:i/>
        </w:rPr>
        <w:t>on</w:t>
      </w:r>
      <w:proofErr w:type="spellEnd"/>
      <w:r>
        <w:rPr>
          <w:i/>
        </w:rPr>
        <w:t xml:space="preserve"> </w:t>
      </w:r>
      <w:proofErr w:type="spellStart"/>
      <w:r>
        <w:rPr>
          <w:i/>
        </w:rPr>
        <w:t>pattern</w:t>
      </w:r>
      <w:proofErr w:type="spellEnd"/>
      <w:r>
        <w:rPr>
          <w:i/>
        </w:rPr>
        <w:t xml:space="preserve"> analysis </w:t>
      </w:r>
      <w:proofErr w:type="spellStart"/>
      <w:r>
        <w:rPr>
          <w:i/>
        </w:rPr>
        <w:t>and</w:t>
      </w:r>
      <w:proofErr w:type="spellEnd"/>
      <w:r>
        <w:rPr>
          <w:i/>
        </w:rPr>
        <w:t xml:space="preserve"> machine intelligence</w:t>
      </w:r>
      <w:r>
        <w:t>, 24(5):603–619, 2002.</w:t>
      </w:r>
    </w:p>
    <w:p w14:paraId="5315EE64" w14:textId="77777777" w:rsidR="00100A75" w:rsidRDefault="00000000">
      <w:pPr>
        <w:numPr>
          <w:ilvl w:val="0"/>
          <w:numId w:val="1"/>
        </w:numPr>
        <w:spacing w:after="32"/>
        <w:ind w:right="311" w:hanging="376"/>
        <w:jc w:val="left"/>
      </w:pPr>
      <w:r w:rsidRPr="00534ED0">
        <w:rPr>
          <w:lang w:val="en-US"/>
        </w:rPr>
        <w:t xml:space="preserve">T. Fawcett. An introduction to roc analysis. </w:t>
      </w:r>
      <w:proofErr w:type="spellStart"/>
      <w:r>
        <w:rPr>
          <w:i/>
        </w:rPr>
        <w:t>Pattern</w:t>
      </w:r>
      <w:proofErr w:type="spellEnd"/>
      <w:r>
        <w:rPr>
          <w:i/>
        </w:rPr>
        <w:t xml:space="preserve"> </w:t>
      </w:r>
      <w:proofErr w:type="spellStart"/>
      <w:r>
        <w:rPr>
          <w:i/>
        </w:rPr>
        <w:t>recognition</w:t>
      </w:r>
      <w:proofErr w:type="spellEnd"/>
      <w:r>
        <w:rPr>
          <w:i/>
        </w:rPr>
        <w:t xml:space="preserve"> </w:t>
      </w:r>
      <w:proofErr w:type="spellStart"/>
      <w:r>
        <w:rPr>
          <w:i/>
        </w:rPr>
        <w:t>letters</w:t>
      </w:r>
      <w:proofErr w:type="spellEnd"/>
      <w:r>
        <w:t>, 27(8):861–874, 2006.</w:t>
      </w:r>
    </w:p>
    <w:p w14:paraId="0B6743C7" w14:textId="77777777" w:rsidR="00100A75" w:rsidRDefault="00000000">
      <w:pPr>
        <w:numPr>
          <w:ilvl w:val="0"/>
          <w:numId w:val="1"/>
        </w:numPr>
        <w:spacing w:after="35" w:line="248" w:lineRule="auto"/>
        <w:ind w:right="311" w:hanging="376"/>
        <w:jc w:val="left"/>
      </w:pPr>
      <w:r w:rsidRPr="00534ED0">
        <w:rPr>
          <w:lang w:val="en-US"/>
        </w:rPr>
        <w:t xml:space="preserve">Y. Freund and R. E. </w:t>
      </w:r>
      <w:proofErr w:type="spellStart"/>
      <w:r w:rsidRPr="00534ED0">
        <w:rPr>
          <w:lang w:val="en-US"/>
        </w:rPr>
        <w:t>Schapire</w:t>
      </w:r>
      <w:proofErr w:type="spellEnd"/>
      <w:r w:rsidRPr="00534ED0">
        <w:rPr>
          <w:lang w:val="en-US"/>
        </w:rPr>
        <w:t xml:space="preserve">. A decision-theoretic generalization of on-line learning and an application to boosting. </w:t>
      </w:r>
      <w:r>
        <w:rPr>
          <w:i/>
        </w:rPr>
        <w:t xml:space="preserve">Journal </w:t>
      </w:r>
      <w:proofErr w:type="spellStart"/>
      <w:r>
        <w:rPr>
          <w:i/>
        </w:rPr>
        <w:t>of</w:t>
      </w:r>
      <w:proofErr w:type="spellEnd"/>
      <w:r>
        <w:rPr>
          <w:i/>
        </w:rPr>
        <w:t xml:space="preserve"> </w:t>
      </w:r>
      <w:proofErr w:type="spellStart"/>
      <w:r>
        <w:rPr>
          <w:i/>
        </w:rPr>
        <w:t>computer</w:t>
      </w:r>
      <w:proofErr w:type="spellEnd"/>
      <w:r>
        <w:rPr>
          <w:i/>
        </w:rPr>
        <w:t xml:space="preserve"> </w:t>
      </w:r>
      <w:proofErr w:type="spellStart"/>
      <w:r>
        <w:rPr>
          <w:i/>
        </w:rPr>
        <w:t>and</w:t>
      </w:r>
      <w:proofErr w:type="spellEnd"/>
      <w:r>
        <w:rPr>
          <w:i/>
        </w:rPr>
        <w:t xml:space="preserve"> system </w:t>
      </w:r>
      <w:proofErr w:type="spellStart"/>
      <w:r>
        <w:rPr>
          <w:i/>
        </w:rPr>
        <w:t>sciences</w:t>
      </w:r>
      <w:proofErr w:type="spellEnd"/>
      <w:r>
        <w:t>, 55(1):119–139, 1997.</w:t>
      </w:r>
    </w:p>
    <w:p w14:paraId="139FEDC8" w14:textId="58087AAB" w:rsidR="00100A75" w:rsidRDefault="00000000">
      <w:pPr>
        <w:numPr>
          <w:ilvl w:val="0"/>
          <w:numId w:val="1"/>
        </w:numPr>
        <w:spacing w:after="35" w:line="248" w:lineRule="auto"/>
        <w:ind w:right="311" w:hanging="376"/>
        <w:jc w:val="left"/>
      </w:pPr>
      <w:r>
        <w:t>C. Gon</w:t>
      </w:r>
      <w:r w:rsidR="0052106F">
        <w:t>ç</w:t>
      </w:r>
      <w:r>
        <w:t xml:space="preserve">alves, N. Andrade, A. Borges, A. Rodrigues, R. Veras, B. Aguiar, </w:t>
      </w:r>
      <w:proofErr w:type="spellStart"/>
      <w:r>
        <w:t>and</w:t>
      </w:r>
      <w:proofErr w:type="spellEnd"/>
      <w:r>
        <w:t xml:space="preserve"> R. Silva. </w:t>
      </w:r>
      <w:r w:rsidRPr="00534ED0">
        <w:rPr>
          <w:lang w:val="en-US"/>
        </w:rPr>
        <w:t xml:space="preserve">Automatic detection of visceral leishmaniasis in humans using deep learning. </w:t>
      </w:r>
      <w:proofErr w:type="spellStart"/>
      <w:r>
        <w:rPr>
          <w:i/>
        </w:rPr>
        <w:t>Signal</w:t>
      </w:r>
      <w:proofErr w:type="spellEnd"/>
      <w:r>
        <w:rPr>
          <w:i/>
        </w:rPr>
        <w:t xml:space="preserve">, </w:t>
      </w:r>
      <w:proofErr w:type="spellStart"/>
      <w:r>
        <w:rPr>
          <w:i/>
        </w:rPr>
        <w:t>Image</w:t>
      </w:r>
      <w:proofErr w:type="spellEnd"/>
      <w:r>
        <w:rPr>
          <w:i/>
        </w:rPr>
        <w:t xml:space="preserve"> </w:t>
      </w:r>
      <w:proofErr w:type="spellStart"/>
      <w:r>
        <w:rPr>
          <w:i/>
        </w:rPr>
        <w:t>and</w:t>
      </w:r>
      <w:proofErr w:type="spellEnd"/>
      <w:r>
        <w:rPr>
          <w:i/>
        </w:rPr>
        <w:t xml:space="preserve"> </w:t>
      </w:r>
      <w:proofErr w:type="spellStart"/>
      <w:r>
        <w:rPr>
          <w:i/>
        </w:rPr>
        <w:t>Video</w:t>
      </w:r>
      <w:proofErr w:type="spellEnd"/>
      <w:r>
        <w:rPr>
          <w:i/>
        </w:rPr>
        <w:t xml:space="preserve"> </w:t>
      </w:r>
      <w:proofErr w:type="spellStart"/>
      <w:r>
        <w:rPr>
          <w:i/>
        </w:rPr>
        <w:t>Processing</w:t>
      </w:r>
      <w:proofErr w:type="spellEnd"/>
      <w:r>
        <w:t>, 17(7):3595–3601, 2023.</w:t>
      </w:r>
    </w:p>
    <w:p w14:paraId="7971C5E1" w14:textId="154B9476" w:rsidR="00100A75" w:rsidRDefault="00000000">
      <w:pPr>
        <w:numPr>
          <w:ilvl w:val="0"/>
          <w:numId w:val="1"/>
        </w:numPr>
        <w:spacing w:after="35" w:line="248" w:lineRule="auto"/>
        <w:ind w:right="311" w:hanging="376"/>
        <w:jc w:val="left"/>
      </w:pPr>
      <w:r>
        <w:t>C. Gon</w:t>
      </w:r>
      <w:r w:rsidR="0052106F">
        <w:t>ç</w:t>
      </w:r>
      <w:r>
        <w:t xml:space="preserve">alves, A. Borges, V. Dias, J. Marques, B. Aguiar, C. Costa, </w:t>
      </w:r>
      <w:proofErr w:type="spellStart"/>
      <w:r>
        <w:t>and</w:t>
      </w:r>
      <w:proofErr w:type="spellEnd"/>
      <w:r>
        <w:t xml:space="preserve"> R. Silva. </w:t>
      </w:r>
      <w:r w:rsidRPr="00534ED0">
        <w:rPr>
          <w:lang w:val="en-US"/>
        </w:rPr>
        <w:t xml:space="preserve">Detection of human visceral leishmaniasis parasites in microscopy images from bone marrow parasitological examination. </w:t>
      </w:r>
      <w:r>
        <w:rPr>
          <w:i/>
        </w:rPr>
        <w:t xml:space="preserve">Applied </w:t>
      </w:r>
      <w:proofErr w:type="spellStart"/>
      <w:r>
        <w:rPr>
          <w:i/>
        </w:rPr>
        <w:t>Sciences</w:t>
      </w:r>
      <w:proofErr w:type="spellEnd"/>
      <w:r>
        <w:t>, 13(14):8076, 2023.</w:t>
      </w:r>
    </w:p>
    <w:p w14:paraId="1CC139BC" w14:textId="77777777" w:rsidR="00100A75" w:rsidRPr="00534ED0" w:rsidRDefault="00000000">
      <w:pPr>
        <w:numPr>
          <w:ilvl w:val="0"/>
          <w:numId w:val="1"/>
        </w:numPr>
        <w:spacing w:after="32"/>
        <w:ind w:right="311" w:hanging="376"/>
        <w:jc w:val="left"/>
        <w:rPr>
          <w:lang w:val="en-US"/>
        </w:rPr>
      </w:pPr>
      <w:r w:rsidRPr="00534ED0">
        <w:rPr>
          <w:lang w:val="en-US"/>
        </w:rPr>
        <w:t xml:space="preserve">R. C. Gonzales and P. Wintz. </w:t>
      </w:r>
      <w:r w:rsidRPr="00534ED0">
        <w:rPr>
          <w:i/>
          <w:lang w:val="en-US"/>
        </w:rPr>
        <w:t>Digital image processing</w:t>
      </w:r>
      <w:r w:rsidRPr="00534ED0">
        <w:rPr>
          <w:lang w:val="en-US"/>
        </w:rPr>
        <w:t>. Addison-Wesley Longman Publishing Co., Inc., 1987.</w:t>
      </w:r>
    </w:p>
    <w:p w14:paraId="3BD0917A" w14:textId="77777777" w:rsidR="00100A75" w:rsidRDefault="00000000">
      <w:pPr>
        <w:numPr>
          <w:ilvl w:val="0"/>
          <w:numId w:val="1"/>
        </w:numPr>
        <w:spacing w:after="32"/>
        <w:ind w:right="311" w:hanging="376"/>
        <w:jc w:val="left"/>
      </w:pPr>
      <w:r w:rsidRPr="00534ED0">
        <w:rPr>
          <w:lang w:val="en-US"/>
        </w:rPr>
        <w:t xml:space="preserve">I. Goodfellow, Y. Bengio, and A. Courville. </w:t>
      </w:r>
      <w:proofErr w:type="spellStart"/>
      <w:r>
        <w:rPr>
          <w:i/>
        </w:rPr>
        <w:t>Deep</w:t>
      </w:r>
      <w:proofErr w:type="spellEnd"/>
      <w:r>
        <w:rPr>
          <w:i/>
        </w:rPr>
        <w:t xml:space="preserve"> Learning</w:t>
      </w:r>
      <w:r>
        <w:t>. MIT Press, 2016.</w:t>
      </w:r>
    </w:p>
    <w:p w14:paraId="4B69C74B" w14:textId="77777777" w:rsidR="00100A75" w:rsidRDefault="00000000">
      <w:pPr>
        <w:numPr>
          <w:ilvl w:val="0"/>
          <w:numId w:val="1"/>
        </w:numPr>
        <w:spacing w:after="35" w:line="248" w:lineRule="auto"/>
        <w:ind w:right="311" w:hanging="376"/>
        <w:jc w:val="left"/>
      </w:pPr>
      <w:r w:rsidRPr="00534ED0">
        <w:rPr>
          <w:lang w:val="en-US"/>
        </w:rPr>
        <w:t xml:space="preserve">J. A. Hanley and B. J. McNeil. The meaning and use of the area under a receiver operating characteristic (roc) curve. </w:t>
      </w:r>
      <w:proofErr w:type="spellStart"/>
      <w:r>
        <w:rPr>
          <w:i/>
        </w:rPr>
        <w:t>Radiology</w:t>
      </w:r>
      <w:proofErr w:type="spellEnd"/>
      <w:r>
        <w:t>, 143(1):29–36, 1982.</w:t>
      </w:r>
    </w:p>
    <w:p w14:paraId="340F5726" w14:textId="77777777" w:rsidR="00100A75" w:rsidRPr="00534ED0" w:rsidRDefault="00000000">
      <w:pPr>
        <w:numPr>
          <w:ilvl w:val="0"/>
          <w:numId w:val="1"/>
        </w:numPr>
        <w:spacing w:after="35" w:line="248" w:lineRule="auto"/>
        <w:ind w:right="311" w:hanging="376"/>
        <w:jc w:val="left"/>
        <w:rPr>
          <w:lang w:val="en-US"/>
        </w:rPr>
      </w:pPr>
      <w:r w:rsidRPr="00534ED0">
        <w:rPr>
          <w:lang w:val="en-US"/>
        </w:rPr>
        <w:t xml:space="preserve">K. He, X. Zhang, S. Ren, and J. Sun. Deep residual learning for image recognition. In </w:t>
      </w:r>
      <w:r w:rsidRPr="00534ED0">
        <w:rPr>
          <w:i/>
          <w:lang w:val="en-US"/>
        </w:rPr>
        <w:t xml:space="preserve">Proceedings of the </w:t>
      </w:r>
      <w:r w:rsidRPr="00534ED0">
        <w:rPr>
          <w:i/>
          <w:lang w:val="en-US"/>
        </w:rPr>
        <w:lastRenderedPageBreak/>
        <w:t>IEEE conference on computer vision and pattern recognition (CVPR)</w:t>
      </w:r>
      <w:r w:rsidRPr="00534ED0">
        <w:rPr>
          <w:lang w:val="en-US"/>
        </w:rPr>
        <w:t>, pages 770–778, 2016.</w:t>
      </w:r>
    </w:p>
    <w:p w14:paraId="4B8F0A8C" w14:textId="77777777" w:rsidR="00100A75" w:rsidRPr="00534ED0" w:rsidRDefault="00000000">
      <w:pPr>
        <w:numPr>
          <w:ilvl w:val="0"/>
          <w:numId w:val="1"/>
        </w:numPr>
        <w:spacing w:after="35" w:line="248" w:lineRule="auto"/>
        <w:ind w:right="311" w:hanging="376"/>
        <w:jc w:val="left"/>
        <w:rPr>
          <w:lang w:val="en-US"/>
        </w:rPr>
      </w:pPr>
      <w:r w:rsidRPr="00534ED0">
        <w:rPr>
          <w:lang w:val="en-US"/>
        </w:rPr>
        <w:t xml:space="preserve">G. Huang, Z. Liu, L. Van Der Maaten, and K. Q. Weinberger. Densely connected convolutional networks. In </w:t>
      </w:r>
      <w:r w:rsidRPr="00534ED0">
        <w:rPr>
          <w:i/>
          <w:lang w:val="en-US"/>
        </w:rPr>
        <w:t>Proceedings of the IEEE Conference on Computer Vision and Pattern Recognition (CVPR)</w:t>
      </w:r>
      <w:r w:rsidRPr="00534ED0">
        <w:rPr>
          <w:lang w:val="en-US"/>
        </w:rPr>
        <w:t>, pages 4700–4708, 2017.</w:t>
      </w:r>
    </w:p>
    <w:p w14:paraId="49946A1C" w14:textId="28B3EA09" w:rsidR="00100A75" w:rsidRDefault="00000000">
      <w:pPr>
        <w:numPr>
          <w:ilvl w:val="0"/>
          <w:numId w:val="1"/>
        </w:numPr>
        <w:spacing w:after="35" w:line="248" w:lineRule="auto"/>
        <w:ind w:right="311" w:hanging="376"/>
        <w:jc w:val="left"/>
      </w:pPr>
      <w:proofErr w:type="spellStart"/>
      <w:r>
        <w:t>Keras</w:t>
      </w:r>
      <w:proofErr w:type="spellEnd"/>
      <w:r>
        <w:t xml:space="preserve">. </w:t>
      </w:r>
      <w:proofErr w:type="spellStart"/>
      <w:r>
        <w:t>Image</w:t>
      </w:r>
      <w:proofErr w:type="spellEnd"/>
      <w:r>
        <w:t xml:space="preserve"> data </w:t>
      </w:r>
      <w:proofErr w:type="spellStart"/>
      <w:r>
        <w:t>loading</w:t>
      </w:r>
      <w:proofErr w:type="spellEnd"/>
      <w:r>
        <w:t>. Dispon</w:t>
      </w:r>
      <w:r w:rsidR="0052106F">
        <w:t>í</w:t>
      </w:r>
      <w:r>
        <w:t xml:space="preserve">vel em </w:t>
      </w:r>
      <w:hyperlink r:id="rId21">
        <w:r>
          <w:rPr>
            <w:rFonts w:ascii="Calibri" w:eastAsia="Calibri" w:hAnsi="Calibri" w:cs="Calibri"/>
          </w:rPr>
          <w:t>https://keras.io/api/data_loading/image/</w:t>
        </w:r>
      </w:hyperlink>
      <w:hyperlink r:id="rId22">
        <w:r>
          <w:t xml:space="preserve">. </w:t>
        </w:r>
      </w:hyperlink>
      <w:r>
        <w:t>Acesso em 12 de julho de 2024.</w:t>
      </w:r>
    </w:p>
    <w:p w14:paraId="5DB7986D" w14:textId="3CE250F9" w:rsidR="00100A75" w:rsidRDefault="00000000">
      <w:pPr>
        <w:numPr>
          <w:ilvl w:val="0"/>
          <w:numId w:val="1"/>
        </w:numPr>
        <w:spacing w:after="35" w:line="248" w:lineRule="auto"/>
        <w:ind w:right="311" w:hanging="376"/>
        <w:jc w:val="left"/>
      </w:pPr>
      <w:r w:rsidRPr="00534ED0">
        <w:rPr>
          <w:lang w:val="en-US"/>
        </w:rPr>
        <w:t xml:space="preserve">Y. Kumar, P. Garg, M. R. Moudgil, R. Singh, M. </w:t>
      </w:r>
      <w:proofErr w:type="spellStart"/>
      <w:r w:rsidRPr="00534ED0">
        <w:rPr>
          <w:lang w:val="en-US"/>
        </w:rPr>
        <w:t>W</w:t>
      </w:r>
      <w:r w:rsidR="0052106F">
        <w:rPr>
          <w:lang w:val="en-US"/>
        </w:rPr>
        <w:t>ó</w:t>
      </w:r>
      <w:r w:rsidRPr="00534ED0">
        <w:rPr>
          <w:lang w:val="en-US"/>
        </w:rPr>
        <w:t>zniak</w:t>
      </w:r>
      <w:proofErr w:type="spellEnd"/>
      <w:r w:rsidRPr="00534ED0">
        <w:rPr>
          <w:lang w:val="en-US"/>
        </w:rPr>
        <w:t xml:space="preserve">, J. Shafi, and M. F. Ijaz. Enhancing parasitic organism detection in microscopy images through deep learning and fine-tuned optimizer. </w:t>
      </w:r>
      <w:r>
        <w:rPr>
          <w:i/>
        </w:rPr>
        <w:t>Scientific Reports</w:t>
      </w:r>
      <w:r>
        <w:t>, 14(1):5753, 2024.</w:t>
      </w:r>
    </w:p>
    <w:p w14:paraId="675F68C9" w14:textId="72F4A32D" w:rsidR="00100A75" w:rsidRDefault="00000000">
      <w:pPr>
        <w:numPr>
          <w:ilvl w:val="0"/>
          <w:numId w:val="1"/>
        </w:numPr>
        <w:spacing w:after="35" w:line="248" w:lineRule="auto"/>
        <w:ind w:right="311" w:hanging="376"/>
        <w:jc w:val="left"/>
      </w:pPr>
      <w:r>
        <w:t xml:space="preserve">C. E. F. Lopes, E. Lisboa, Y. Ribeiro, </w:t>
      </w:r>
      <w:proofErr w:type="spellStart"/>
      <w:r>
        <w:t>and</w:t>
      </w:r>
      <w:proofErr w:type="spellEnd"/>
      <w:r>
        <w:t xml:space="preserve"> F. Queiroz. </w:t>
      </w:r>
      <w:r w:rsidRPr="00534ED0">
        <w:rPr>
          <w:lang w:val="en-US"/>
        </w:rPr>
        <w:t xml:space="preserve">A patch-based microscopic image analysis for visceral leishmaniasis screening using a deep metric learning approach. </w:t>
      </w:r>
      <w:r>
        <w:t xml:space="preserve">In </w:t>
      </w:r>
      <w:r>
        <w:rPr>
          <w:i/>
        </w:rPr>
        <w:t>Simp</w:t>
      </w:r>
      <w:r w:rsidR="0052106F">
        <w:rPr>
          <w:i/>
        </w:rPr>
        <w:t>ó</w:t>
      </w:r>
      <w:r>
        <w:rPr>
          <w:i/>
        </w:rPr>
        <w:t>sio Brasileiro de Computa</w:t>
      </w:r>
      <w:r w:rsidR="0052106F">
        <w:rPr>
          <w:i/>
        </w:rPr>
        <w:t>çã</w:t>
      </w:r>
      <w:r>
        <w:rPr>
          <w:i/>
        </w:rPr>
        <w:t xml:space="preserve">o Aplicada </w:t>
      </w:r>
      <w:r w:rsidR="004C2F96">
        <w:rPr>
          <w:i/>
        </w:rPr>
        <w:t>à</w:t>
      </w:r>
      <w:r>
        <w:rPr>
          <w:i/>
        </w:rPr>
        <w:t xml:space="preserve"> Sa</w:t>
      </w:r>
      <w:r w:rsidR="0052106F">
        <w:rPr>
          <w:i/>
        </w:rPr>
        <w:t>ú</w:t>
      </w:r>
      <w:r>
        <w:rPr>
          <w:i/>
        </w:rPr>
        <w:t>de (SBCAS)</w:t>
      </w:r>
      <w:r>
        <w:t>, pages 166–177. SBC, 2024.</w:t>
      </w:r>
    </w:p>
    <w:p w14:paraId="5243C308" w14:textId="77777777" w:rsidR="00100A75" w:rsidRPr="00534ED0" w:rsidRDefault="00000000">
      <w:pPr>
        <w:numPr>
          <w:ilvl w:val="0"/>
          <w:numId w:val="1"/>
        </w:numPr>
        <w:spacing w:after="32"/>
        <w:ind w:right="311" w:hanging="376"/>
        <w:jc w:val="left"/>
        <w:rPr>
          <w:lang w:val="en-US"/>
        </w:rPr>
      </w:pPr>
      <w:r w:rsidRPr="00534ED0">
        <w:rPr>
          <w:lang w:val="en-US"/>
        </w:rPr>
        <w:t xml:space="preserve">C. D. Manning, P. Raghavan, and H. </w:t>
      </w:r>
      <w:proofErr w:type="gramStart"/>
      <w:r w:rsidRPr="00534ED0">
        <w:rPr>
          <w:lang w:val="en-US"/>
        </w:rPr>
        <w:t>Schutze.¨</w:t>
      </w:r>
      <w:proofErr w:type="gramEnd"/>
      <w:r w:rsidRPr="00534ED0">
        <w:rPr>
          <w:lang w:val="en-US"/>
        </w:rPr>
        <w:t xml:space="preserve"> </w:t>
      </w:r>
      <w:r w:rsidRPr="00534ED0">
        <w:rPr>
          <w:i/>
          <w:lang w:val="en-US"/>
        </w:rPr>
        <w:t>Introduction to Information Retrieval</w:t>
      </w:r>
      <w:r w:rsidRPr="00534ED0">
        <w:rPr>
          <w:lang w:val="en-US"/>
        </w:rPr>
        <w:t>. Cambridge University Press, 2008.</w:t>
      </w:r>
    </w:p>
    <w:p w14:paraId="0C9DE5D9" w14:textId="7386AA4D" w:rsidR="00100A75" w:rsidRDefault="00000000">
      <w:pPr>
        <w:numPr>
          <w:ilvl w:val="0"/>
          <w:numId w:val="1"/>
        </w:numPr>
        <w:spacing w:after="35" w:line="255" w:lineRule="auto"/>
        <w:ind w:right="311" w:hanging="376"/>
        <w:jc w:val="left"/>
      </w:pPr>
      <w:r>
        <w:t>Minist</w:t>
      </w:r>
      <w:r w:rsidR="0052106F">
        <w:t>é</w:t>
      </w:r>
      <w:r>
        <w:t>rio da Sa</w:t>
      </w:r>
      <w:r w:rsidR="0052106F">
        <w:t>ú</w:t>
      </w:r>
      <w:r>
        <w:t>de. Leishmaniose visceral. Dispon</w:t>
      </w:r>
      <w:r w:rsidR="0052106F">
        <w:t>í</w:t>
      </w:r>
      <w:r>
        <w:t xml:space="preserve">vel em: </w:t>
      </w:r>
      <w:hyperlink r:id="rId23" w:anchor="/view/041e37d7-6f08-463e-8dd0-e43c5c2b34c4?embed=true&amp;_g=()&amp;show-top-menu=false">
        <w:r>
          <w:rPr>
            <w:rFonts w:ascii="Calibri" w:eastAsia="Calibri" w:hAnsi="Calibri" w:cs="Calibri"/>
          </w:rPr>
          <w:t xml:space="preserve">https://leishmanioses.aids.gov.br/app/ </w:t>
        </w:r>
      </w:hyperlink>
      <w:hyperlink r:id="rId24" w:anchor="/view/041e37d7-6f08-463e-8dd0-e43c5c2b34c4?embed=true&amp;_g=()&amp;show-top-menu=false">
        <w:proofErr w:type="spellStart"/>
        <w:r>
          <w:rPr>
            <w:rFonts w:ascii="Calibri" w:eastAsia="Calibri" w:hAnsi="Calibri" w:cs="Calibri"/>
          </w:rPr>
          <w:t>dashboards?auth_provider_hint</w:t>
        </w:r>
        <w:proofErr w:type="spellEnd"/>
        <w:r>
          <w:rPr>
            <w:rFonts w:ascii="Calibri" w:eastAsia="Calibri" w:hAnsi="Calibri" w:cs="Calibri"/>
          </w:rPr>
          <w:t xml:space="preserve">=anonymous1# </w:t>
        </w:r>
      </w:hyperlink>
      <w:hyperlink r:id="rId25" w:anchor="/view/041e37d7-6f08-463e-8dd0-e43c5c2b34c4?embed=true&amp;_g=()&amp;show-top-menu=false">
        <w:r>
          <w:rPr>
            <w:rFonts w:ascii="Calibri" w:eastAsia="Calibri" w:hAnsi="Calibri" w:cs="Calibri"/>
          </w:rPr>
          <w:t>/</w:t>
        </w:r>
        <w:proofErr w:type="spellStart"/>
        <w:r>
          <w:rPr>
            <w:rFonts w:ascii="Calibri" w:eastAsia="Calibri" w:hAnsi="Calibri" w:cs="Calibri"/>
          </w:rPr>
          <w:t>view</w:t>
        </w:r>
        <w:proofErr w:type="spellEnd"/>
        <w:r>
          <w:rPr>
            <w:rFonts w:ascii="Calibri" w:eastAsia="Calibri" w:hAnsi="Calibri" w:cs="Calibri"/>
          </w:rPr>
          <w:t xml:space="preserve">/041e37d7-6f08-463e-8dd0-e43c5c2b34c4? </w:t>
        </w:r>
      </w:hyperlink>
      <w:hyperlink r:id="rId26" w:anchor="/view/041e37d7-6f08-463e-8dd0-e43c5c2b34c4?embed=true&amp;_g=()&amp;show-top-menu=false">
        <w:proofErr w:type="spellStart"/>
        <w:r>
          <w:rPr>
            <w:rFonts w:ascii="Calibri" w:eastAsia="Calibri" w:hAnsi="Calibri" w:cs="Calibri"/>
          </w:rPr>
          <w:t>embed</w:t>
        </w:r>
        <w:proofErr w:type="spellEnd"/>
        <w:r>
          <w:rPr>
            <w:rFonts w:ascii="Calibri" w:eastAsia="Calibri" w:hAnsi="Calibri" w:cs="Calibri"/>
          </w:rPr>
          <w:t>=</w:t>
        </w:r>
        <w:proofErr w:type="spellStart"/>
        <w:r>
          <w:rPr>
            <w:rFonts w:ascii="Calibri" w:eastAsia="Calibri" w:hAnsi="Calibri" w:cs="Calibri"/>
          </w:rPr>
          <w:t>true</w:t>
        </w:r>
        <w:proofErr w:type="spellEnd"/>
        <w:r>
          <w:rPr>
            <w:rFonts w:ascii="Calibri" w:eastAsia="Calibri" w:hAnsi="Calibri" w:cs="Calibri"/>
          </w:rPr>
          <w:t>&amp;_g=()&amp;show-top-menu=false</w:t>
        </w:r>
      </w:hyperlink>
      <w:hyperlink r:id="rId27" w:anchor="/view/041e37d7-6f08-463e-8dd0-e43c5c2b34c4?embed=true&amp;_g=()&amp;show-top-menu=false">
        <w:r>
          <w:t>,</w:t>
        </w:r>
      </w:hyperlink>
      <w:r>
        <w:t xml:space="preserve"> Agosto 2024. Dashboards. Acesso em: 18 de </w:t>
      </w:r>
      <w:proofErr w:type="gramStart"/>
      <w:r>
        <w:t>Fevereiro</w:t>
      </w:r>
      <w:proofErr w:type="gramEnd"/>
      <w:r>
        <w:t xml:space="preserve"> de 2025.</w:t>
      </w:r>
    </w:p>
    <w:p w14:paraId="20876471" w14:textId="252F1B6B" w:rsidR="00100A75" w:rsidRDefault="00000000">
      <w:pPr>
        <w:numPr>
          <w:ilvl w:val="0"/>
          <w:numId w:val="1"/>
        </w:numPr>
        <w:ind w:right="311" w:hanging="376"/>
        <w:jc w:val="left"/>
      </w:pPr>
      <w:r>
        <w:t>OMS. Leishmaniose. Dispon</w:t>
      </w:r>
      <w:r w:rsidR="0052106F">
        <w:t>í</w:t>
      </w:r>
      <w:r>
        <w:t>vel em:</w:t>
      </w:r>
    </w:p>
    <w:p w14:paraId="0524F5C8" w14:textId="0BAC03A3" w:rsidR="00100A75" w:rsidRDefault="00000000">
      <w:pPr>
        <w:spacing w:after="35" w:line="248" w:lineRule="auto"/>
        <w:ind w:left="376" w:right="17" w:firstLine="0"/>
        <w:jc w:val="left"/>
      </w:pPr>
      <w:hyperlink r:id="rId28">
        <w:r w:rsidRPr="00534ED0">
          <w:rPr>
            <w:rFonts w:ascii="Calibri" w:eastAsia="Calibri" w:hAnsi="Calibri" w:cs="Calibri"/>
            <w:lang w:val="en-US"/>
          </w:rPr>
          <w:t xml:space="preserve">https://www.who.int/news-room/fact-sheets/ </w:t>
        </w:r>
      </w:hyperlink>
      <w:hyperlink r:id="rId29">
        <w:r w:rsidRPr="00534ED0">
          <w:rPr>
            <w:rFonts w:ascii="Calibri" w:eastAsia="Calibri" w:hAnsi="Calibri" w:cs="Calibri"/>
            <w:lang w:val="en-US"/>
          </w:rPr>
          <w:t>detail/leishmaniasis</w:t>
        </w:r>
      </w:hyperlink>
      <w:hyperlink r:id="rId30">
        <w:r w:rsidRPr="00534ED0">
          <w:rPr>
            <w:lang w:val="en-US"/>
          </w:rPr>
          <w:t>,</w:t>
        </w:r>
      </w:hyperlink>
      <w:r w:rsidRPr="00534ED0">
        <w:rPr>
          <w:lang w:val="en-US"/>
        </w:rPr>
        <w:t xml:space="preserve"> 2023. </w:t>
      </w:r>
      <w:r>
        <w:t>Organiza</w:t>
      </w:r>
      <w:r w:rsidR="0052106F">
        <w:t>çã</w:t>
      </w:r>
      <w:r>
        <w:t>o Mundial da Sa</w:t>
      </w:r>
      <w:r w:rsidR="0052106F">
        <w:t>ú</w:t>
      </w:r>
      <w:r>
        <w:t xml:space="preserve">de. Acesso em 30 de </w:t>
      </w:r>
      <w:proofErr w:type="gramStart"/>
      <w:r>
        <w:t>Outubro</w:t>
      </w:r>
      <w:proofErr w:type="gramEnd"/>
      <w:r>
        <w:t xml:space="preserve"> de 2023.</w:t>
      </w:r>
    </w:p>
    <w:p w14:paraId="75F5AC01" w14:textId="77777777" w:rsidR="00100A75" w:rsidRDefault="00000000">
      <w:pPr>
        <w:numPr>
          <w:ilvl w:val="0"/>
          <w:numId w:val="1"/>
        </w:numPr>
        <w:spacing w:after="35" w:line="248" w:lineRule="auto"/>
        <w:ind w:right="311" w:hanging="376"/>
        <w:jc w:val="left"/>
      </w:pPr>
      <w:r w:rsidRPr="00534ED0">
        <w:rPr>
          <w:lang w:val="en-US"/>
        </w:rPr>
        <w:t xml:space="preserve">D. M. W. Powers. Evaluation: from precision, recall and f-measure to </w:t>
      </w:r>
      <w:proofErr w:type="gramStart"/>
      <w:r w:rsidRPr="00534ED0">
        <w:rPr>
          <w:lang w:val="en-US"/>
        </w:rPr>
        <w:t>roc</w:t>
      </w:r>
      <w:proofErr w:type="gramEnd"/>
      <w:r w:rsidRPr="00534ED0">
        <w:rPr>
          <w:lang w:val="en-US"/>
        </w:rPr>
        <w:t xml:space="preserve">, </w:t>
      </w:r>
      <w:proofErr w:type="spellStart"/>
      <w:r w:rsidRPr="00534ED0">
        <w:rPr>
          <w:lang w:val="en-US"/>
        </w:rPr>
        <w:t>informedness</w:t>
      </w:r>
      <w:proofErr w:type="spellEnd"/>
      <w:r w:rsidRPr="00534ED0">
        <w:rPr>
          <w:lang w:val="en-US"/>
        </w:rPr>
        <w:t xml:space="preserve">, markedness and correlation. </w:t>
      </w:r>
      <w:r>
        <w:rPr>
          <w:i/>
        </w:rPr>
        <w:t xml:space="preserve">Journal </w:t>
      </w:r>
      <w:proofErr w:type="spellStart"/>
      <w:r>
        <w:rPr>
          <w:i/>
        </w:rPr>
        <w:t>of</w:t>
      </w:r>
      <w:proofErr w:type="spellEnd"/>
      <w:r>
        <w:rPr>
          <w:i/>
        </w:rPr>
        <w:t xml:space="preserve"> Machine Learning Technologies</w:t>
      </w:r>
      <w:r>
        <w:t>, 2(1):37–63, 2011.</w:t>
      </w:r>
    </w:p>
    <w:p w14:paraId="6CD4A4F6" w14:textId="7D4D3534" w:rsidR="00100A75" w:rsidRDefault="00000000">
      <w:pPr>
        <w:numPr>
          <w:ilvl w:val="0"/>
          <w:numId w:val="1"/>
        </w:numPr>
        <w:spacing w:after="0" w:line="248" w:lineRule="auto"/>
        <w:ind w:right="311" w:hanging="376"/>
        <w:jc w:val="left"/>
      </w:pPr>
      <w:r>
        <w:t>L. C. Rios, C. A. Amaral, D. C. S. Pinto, V. R. S. Sobrinho, O. D. O. Magalh</w:t>
      </w:r>
      <w:r w:rsidR="004C2F96">
        <w:t>ã</w:t>
      </w:r>
      <w:r>
        <w:t>es, J. G. N. Ara</w:t>
      </w:r>
      <w:r w:rsidR="0052106F">
        <w:t>ú</w:t>
      </w:r>
      <w:r>
        <w:t xml:space="preserve">jo, T. M. M. Higino, </w:t>
      </w:r>
      <w:proofErr w:type="spellStart"/>
      <w:r>
        <w:t>and</w:t>
      </w:r>
      <w:proofErr w:type="spellEnd"/>
      <w:r>
        <w:t xml:space="preserve"> A. S. dos Santos Alian</w:t>
      </w:r>
      <w:r w:rsidR="0052106F">
        <w:t>ç</w:t>
      </w:r>
      <w:r>
        <w:t>a. Leishmaniose visceral: Hist</w:t>
      </w:r>
      <w:r w:rsidR="0052106F">
        <w:t>ó</w:t>
      </w:r>
      <w:r>
        <w:t>rico, agente etiol</w:t>
      </w:r>
      <w:r w:rsidR="0052106F">
        <w:t>ó</w:t>
      </w:r>
      <w:r>
        <w:t>gico, ciclo biol</w:t>
      </w:r>
      <w:r w:rsidR="0052106F">
        <w:t>ó</w:t>
      </w:r>
      <w:r>
        <w:t>gico, vetor, diagn</w:t>
      </w:r>
      <w:r w:rsidR="0052106F">
        <w:t>ó</w:t>
      </w:r>
      <w:r>
        <w:t>stico e tratamento.</w:t>
      </w:r>
    </w:p>
    <w:p w14:paraId="34C96249" w14:textId="6256CD0F" w:rsidR="00100A75" w:rsidRDefault="00000000">
      <w:pPr>
        <w:spacing w:after="31"/>
        <w:ind w:left="376" w:right="373" w:firstLine="0"/>
        <w:jc w:val="left"/>
      </w:pPr>
      <w:r>
        <w:rPr>
          <w:i/>
        </w:rPr>
        <w:t>T</w:t>
      </w:r>
      <w:r w:rsidR="0052106F">
        <w:rPr>
          <w:i/>
        </w:rPr>
        <w:t>ó</w:t>
      </w:r>
      <w:r>
        <w:rPr>
          <w:i/>
        </w:rPr>
        <w:t>picos nas ci</w:t>
      </w:r>
      <w:r w:rsidR="0052106F">
        <w:rPr>
          <w:i/>
        </w:rPr>
        <w:t>ê</w:t>
      </w:r>
      <w:r>
        <w:rPr>
          <w:i/>
        </w:rPr>
        <w:t>ncias da sa</w:t>
      </w:r>
      <w:r w:rsidR="0052106F">
        <w:rPr>
          <w:i/>
        </w:rPr>
        <w:t>ú</w:t>
      </w:r>
      <w:r>
        <w:rPr>
          <w:i/>
        </w:rPr>
        <w:t>de Volume X</w:t>
      </w:r>
      <w:r>
        <w:t>, 2022.</w:t>
      </w:r>
    </w:p>
    <w:p w14:paraId="2CCC5A2B" w14:textId="77777777" w:rsidR="00100A75" w:rsidRDefault="00000000">
      <w:pPr>
        <w:numPr>
          <w:ilvl w:val="0"/>
          <w:numId w:val="1"/>
        </w:numPr>
        <w:spacing w:after="35" w:line="248" w:lineRule="auto"/>
        <w:ind w:right="311" w:hanging="376"/>
        <w:jc w:val="left"/>
      </w:pPr>
      <w:r w:rsidRPr="00534ED0">
        <w:rPr>
          <w:lang w:val="en-US"/>
        </w:rPr>
        <w:t xml:space="preserve">O. </w:t>
      </w:r>
      <w:proofErr w:type="spellStart"/>
      <w:r w:rsidRPr="00534ED0">
        <w:rPr>
          <w:lang w:val="en-US"/>
        </w:rPr>
        <w:t>Ronneberger</w:t>
      </w:r>
      <w:proofErr w:type="spellEnd"/>
      <w:r w:rsidRPr="00534ED0">
        <w:rPr>
          <w:lang w:val="en-US"/>
        </w:rPr>
        <w:t xml:space="preserve">, P. Fischer, and T. Brox. U-net: Convolutional networks for biomedical image segmentation. In </w:t>
      </w:r>
      <w:r w:rsidRPr="00534ED0">
        <w:rPr>
          <w:i/>
          <w:lang w:val="en-US"/>
        </w:rPr>
        <w:t>Medical Image Computing and Computer-Assisted Intervention (MICCAI)</w:t>
      </w:r>
      <w:r w:rsidRPr="00534ED0">
        <w:rPr>
          <w:lang w:val="en-US"/>
        </w:rPr>
        <w:t xml:space="preserve">, pages 234–241. </w:t>
      </w:r>
      <w:r>
        <w:t>Springer, 2015.</w:t>
      </w:r>
    </w:p>
    <w:p w14:paraId="36AC00AF" w14:textId="77777777" w:rsidR="00100A75" w:rsidRPr="00534ED0" w:rsidRDefault="00000000">
      <w:pPr>
        <w:numPr>
          <w:ilvl w:val="0"/>
          <w:numId w:val="1"/>
        </w:numPr>
        <w:spacing w:after="35" w:line="248" w:lineRule="auto"/>
        <w:ind w:right="311" w:hanging="376"/>
        <w:jc w:val="left"/>
        <w:rPr>
          <w:lang w:val="en-US"/>
        </w:rPr>
      </w:pPr>
      <w:r w:rsidRPr="00534ED0">
        <w:rPr>
          <w:lang w:val="en-US"/>
        </w:rPr>
        <w:t xml:space="preserve">M. Sandler, A. Howard, M. Zhu, A. Zhmoginov, and L.-C. Chen. Mobilenetv2: Inverted residuals and linear bottlenecks. In </w:t>
      </w:r>
      <w:r w:rsidRPr="00534ED0">
        <w:rPr>
          <w:i/>
          <w:lang w:val="en-US"/>
        </w:rPr>
        <w:t>Proceedings of the IEEE Conference on Computer Vision and Pattern Recognition (CVPR)</w:t>
      </w:r>
      <w:r w:rsidRPr="00534ED0">
        <w:rPr>
          <w:lang w:val="en-US"/>
        </w:rPr>
        <w:t>, pages 4510–4520, 2018.</w:t>
      </w:r>
    </w:p>
    <w:p w14:paraId="7FA303F9" w14:textId="4D01B1F4" w:rsidR="00100A75" w:rsidRDefault="00000000">
      <w:pPr>
        <w:numPr>
          <w:ilvl w:val="0"/>
          <w:numId w:val="1"/>
        </w:numPr>
        <w:spacing w:after="35" w:line="248" w:lineRule="auto"/>
        <w:ind w:right="311" w:hanging="376"/>
        <w:jc w:val="left"/>
      </w:pPr>
      <w:r>
        <w:t>H. C. d. N. Santos et al. Produ</w:t>
      </w:r>
      <w:r w:rsidR="004C2F96">
        <w:t>çã</w:t>
      </w:r>
      <w:r>
        <w:t>o e avalia</w:t>
      </w:r>
      <w:r w:rsidR="0052106F">
        <w:t>çã</w:t>
      </w:r>
      <w:r>
        <w:t xml:space="preserve">o da atividade </w:t>
      </w:r>
      <w:proofErr w:type="spellStart"/>
      <w:r>
        <w:t>leishmanicida</w:t>
      </w:r>
      <w:proofErr w:type="spellEnd"/>
      <w:r>
        <w:t xml:space="preserve"> de extratos de fungos isolados da ant</w:t>
      </w:r>
      <w:r w:rsidR="0052106F">
        <w:t>á</w:t>
      </w:r>
      <w:r>
        <w:t>rtica e prospe</w:t>
      </w:r>
      <w:r w:rsidR="0052106F">
        <w:t>cçã</w:t>
      </w:r>
      <w:r>
        <w:t>o tecnol</w:t>
      </w:r>
      <w:r w:rsidR="0052106F">
        <w:t>ó</w:t>
      </w:r>
      <w:r>
        <w:t>gica de metab</w:t>
      </w:r>
      <w:r w:rsidR="0052106F">
        <w:t>ó</w:t>
      </w:r>
      <w:r>
        <w:t>litos f</w:t>
      </w:r>
      <w:r w:rsidR="0052106F">
        <w:t>ú</w:t>
      </w:r>
      <w:r>
        <w:t>ngicos. 2023.</w:t>
      </w:r>
    </w:p>
    <w:p w14:paraId="2BDC75D3" w14:textId="77777777" w:rsidR="00100A75" w:rsidRPr="00534ED0" w:rsidRDefault="00000000">
      <w:pPr>
        <w:numPr>
          <w:ilvl w:val="0"/>
          <w:numId w:val="1"/>
        </w:numPr>
        <w:spacing w:after="35" w:line="248" w:lineRule="auto"/>
        <w:ind w:right="311" w:hanging="376"/>
        <w:jc w:val="left"/>
        <w:rPr>
          <w:lang w:val="en-US"/>
        </w:rPr>
      </w:pPr>
      <w:r w:rsidRPr="00534ED0">
        <w:rPr>
          <w:lang w:val="en-US"/>
        </w:rPr>
        <w:t xml:space="preserve">F. Schroff, D. Kalenichenko, and J. Philbin. </w:t>
      </w:r>
      <w:proofErr w:type="spellStart"/>
      <w:r w:rsidRPr="00534ED0">
        <w:rPr>
          <w:lang w:val="en-US"/>
        </w:rPr>
        <w:t>Facenet</w:t>
      </w:r>
      <w:proofErr w:type="spellEnd"/>
      <w:r w:rsidRPr="00534ED0">
        <w:rPr>
          <w:lang w:val="en-US"/>
        </w:rPr>
        <w:t xml:space="preserve">: A unified embedding for face recognition and clustering. In </w:t>
      </w:r>
      <w:r w:rsidRPr="00534ED0">
        <w:rPr>
          <w:i/>
          <w:lang w:val="en-US"/>
        </w:rPr>
        <w:t>Proceedings of the IEEE conference on computer vision and pattern recognition</w:t>
      </w:r>
      <w:r w:rsidRPr="00534ED0">
        <w:rPr>
          <w:lang w:val="en-US"/>
        </w:rPr>
        <w:t>, pages 815–823, 2015.</w:t>
      </w:r>
    </w:p>
    <w:p w14:paraId="43A0D7A0" w14:textId="6522F4F5" w:rsidR="00100A75" w:rsidRDefault="00000000">
      <w:pPr>
        <w:numPr>
          <w:ilvl w:val="0"/>
          <w:numId w:val="1"/>
        </w:numPr>
        <w:ind w:right="311" w:hanging="376"/>
        <w:jc w:val="left"/>
      </w:pPr>
      <w:r>
        <w:t xml:space="preserve">J. M. Silva, D. A. Zacarias, L. C. de </w:t>
      </w:r>
      <w:proofErr w:type="spellStart"/>
      <w:r>
        <w:t>Figueir</w:t>
      </w:r>
      <w:r w:rsidR="0052106F">
        <w:t>ê</w:t>
      </w:r>
      <w:r>
        <w:t>do</w:t>
      </w:r>
      <w:proofErr w:type="spellEnd"/>
      <w:r>
        <w:t>,</w:t>
      </w:r>
    </w:p>
    <w:p w14:paraId="0C7CE2E7" w14:textId="77777777" w:rsidR="00100A75" w:rsidRDefault="00000000">
      <w:pPr>
        <w:numPr>
          <w:ilvl w:val="1"/>
          <w:numId w:val="1"/>
        </w:numPr>
        <w:spacing w:after="35" w:line="248" w:lineRule="auto"/>
        <w:ind w:right="320" w:firstLine="0"/>
        <w:jc w:val="left"/>
      </w:pPr>
      <w:r>
        <w:t xml:space="preserve">R. A. Soares, E. A. Ishikawa, D. L. Costa, </w:t>
      </w:r>
      <w:proofErr w:type="spellStart"/>
      <w:r>
        <w:t>andC</w:t>
      </w:r>
      <w:proofErr w:type="spellEnd"/>
      <w:r>
        <w:t xml:space="preserve">. </w:t>
      </w:r>
      <w:r w:rsidRPr="00534ED0">
        <w:rPr>
          <w:lang w:val="en-US"/>
        </w:rPr>
        <w:t xml:space="preserve">H. Costa. Bone marrow parasite burden among patients with new world kala-azar is associated with disease severity. </w:t>
      </w:r>
      <w:r>
        <w:rPr>
          <w:i/>
        </w:rPr>
        <w:t xml:space="preserve">The American journal </w:t>
      </w:r>
      <w:proofErr w:type="spellStart"/>
      <w:r>
        <w:rPr>
          <w:i/>
        </w:rPr>
        <w:t>of</w:t>
      </w:r>
      <w:proofErr w:type="spellEnd"/>
      <w:r>
        <w:rPr>
          <w:i/>
        </w:rPr>
        <w:t xml:space="preserve"> tropical medicine </w:t>
      </w:r>
      <w:proofErr w:type="spellStart"/>
      <w:r>
        <w:rPr>
          <w:i/>
        </w:rPr>
        <w:t>and</w:t>
      </w:r>
      <w:proofErr w:type="spellEnd"/>
      <w:r>
        <w:rPr>
          <w:i/>
        </w:rPr>
        <w:t xml:space="preserve"> </w:t>
      </w:r>
      <w:proofErr w:type="spellStart"/>
      <w:r>
        <w:rPr>
          <w:i/>
        </w:rPr>
        <w:t>hygiene</w:t>
      </w:r>
      <w:proofErr w:type="spellEnd"/>
      <w:r>
        <w:t>, 90(4):621, 2014.</w:t>
      </w:r>
    </w:p>
    <w:p w14:paraId="2E19803A" w14:textId="77777777" w:rsidR="00100A75" w:rsidRDefault="00000000">
      <w:pPr>
        <w:numPr>
          <w:ilvl w:val="0"/>
          <w:numId w:val="1"/>
        </w:numPr>
        <w:spacing w:after="35" w:line="248" w:lineRule="auto"/>
        <w:ind w:right="311" w:hanging="376"/>
        <w:jc w:val="left"/>
      </w:pPr>
      <w:r>
        <w:t xml:space="preserve">L. A. Silva, H. D. Romero, G. A. N. Nascentes, R. T. Costa, V. Rodrigues, </w:t>
      </w:r>
      <w:proofErr w:type="spellStart"/>
      <w:r>
        <w:t>and</w:t>
      </w:r>
      <w:proofErr w:type="spellEnd"/>
      <w:r>
        <w:t xml:space="preserve"> A. Prata. </w:t>
      </w:r>
      <w:proofErr w:type="spellStart"/>
      <w:r w:rsidRPr="00534ED0">
        <w:rPr>
          <w:lang w:val="en-US"/>
        </w:rPr>
        <w:t>Antileishmania</w:t>
      </w:r>
      <w:proofErr w:type="spellEnd"/>
      <w:r w:rsidRPr="00534ED0">
        <w:rPr>
          <w:lang w:val="en-US"/>
        </w:rPr>
        <w:t xml:space="preserve"> immunological tests for asymptomatic subjects living in a visceral leishmaniasis-endemic area in </w:t>
      </w:r>
      <w:proofErr w:type="spellStart"/>
      <w:r w:rsidRPr="00534ED0">
        <w:rPr>
          <w:lang w:val="en-US"/>
        </w:rPr>
        <w:t>brazil</w:t>
      </w:r>
      <w:proofErr w:type="spellEnd"/>
      <w:r w:rsidRPr="00534ED0">
        <w:rPr>
          <w:lang w:val="en-US"/>
        </w:rPr>
        <w:t xml:space="preserve">. </w:t>
      </w:r>
      <w:r>
        <w:rPr>
          <w:i/>
        </w:rPr>
        <w:t xml:space="preserve">The American journal </w:t>
      </w:r>
      <w:proofErr w:type="spellStart"/>
      <w:r>
        <w:rPr>
          <w:i/>
        </w:rPr>
        <w:t>of</w:t>
      </w:r>
      <w:proofErr w:type="spellEnd"/>
      <w:r>
        <w:rPr>
          <w:i/>
        </w:rPr>
        <w:t xml:space="preserve"> tropical medicine </w:t>
      </w:r>
      <w:proofErr w:type="spellStart"/>
      <w:r>
        <w:rPr>
          <w:i/>
        </w:rPr>
        <w:t>and</w:t>
      </w:r>
      <w:proofErr w:type="spellEnd"/>
      <w:r>
        <w:rPr>
          <w:i/>
        </w:rPr>
        <w:t xml:space="preserve"> </w:t>
      </w:r>
      <w:proofErr w:type="spellStart"/>
      <w:r>
        <w:rPr>
          <w:i/>
        </w:rPr>
        <w:t>hygiene</w:t>
      </w:r>
      <w:proofErr w:type="spellEnd"/>
      <w:r>
        <w:t>, 84(2):261, 2011.</w:t>
      </w:r>
    </w:p>
    <w:p w14:paraId="2358EF6A" w14:textId="77777777" w:rsidR="00100A75" w:rsidRPr="00534ED0" w:rsidRDefault="00000000">
      <w:pPr>
        <w:numPr>
          <w:ilvl w:val="0"/>
          <w:numId w:val="1"/>
        </w:numPr>
        <w:spacing w:after="39"/>
        <w:ind w:right="311" w:hanging="376"/>
        <w:jc w:val="left"/>
        <w:rPr>
          <w:lang w:val="en-US"/>
        </w:rPr>
      </w:pPr>
      <w:r w:rsidRPr="00534ED0">
        <w:rPr>
          <w:lang w:val="en-US"/>
        </w:rPr>
        <w:t xml:space="preserve">K. Simonyan and A. Zisserman. Very deep convolutional networks for large-scale image recognition. </w:t>
      </w:r>
      <w:proofErr w:type="spellStart"/>
      <w:r w:rsidRPr="00534ED0">
        <w:rPr>
          <w:i/>
          <w:lang w:val="en-US"/>
        </w:rPr>
        <w:t>arXiv</w:t>
      </w:r>
      <w:proofErr w:type="spellEnd"/>
      <w:r w:rsidRPr="00534ED0">
        <w:rPr>
          <w:i/>
          <w:lang w:val="en-US"/>
        </w:rPr>
        <w:t xml:space="preserve"> preprint arXiv:1409.1556</w:t>
      </w:r>
      <w:r w:rsidRPr="00534ED0">
        <w:rPr>
          <w:lang w:val="en-US"/>
        </w:rPr>
        <w:t>, 2014.</w:t>
      </w:r>
    </w:p>
    <w:p w14:paraId="25E56DC8" w14:textId="77777777" w:rsidR="00100A75" w:rsidRPr="00534ED0" w:rsidRDefault="00000000">
      <w:pPr>
        <w:numPr>
          <w:ilvl w:val="0"/>
          <w:numId w:val="1"/>
        </w:numPr>
        <w:spacing w:after="39"/>
        <w:ind w:right="311" w:hanging="376"/>
        <w:jc w:val="left"/>
        <w:rPr>
          <w:lang w:val="en-US"/>
        </w:rPr>
      </w:pPr>
      <w:r w:rsidRPr="00534ED0">
        <w:rPr>
          <w:lang w:val="en-US"/>
        </w:rPr>
        <w:t xml:space="preserve">K. Simonyan and A. Zisserman. Very deep convolutional networks for large-scale image recognition. </w:t>
      </w:r>
      <w:proofErr w:type="spellStart"/>
      <w:r w:rsidRPr="00534ED0">
        <w:rPr>
          <w:i/>
          <w:lang w:val="en-US"/>
        </w:rPr>
        <w:t>arXiv</w:t>
      </w:r>
      <w:proofErr w:type="spellEnd"/>
      <w:r w:rsidRPr="00534ED0">
        <w:rPr>
          <w:i/>
          <w:lang w:val="en-US"/>
        </w:rPr>
        <w:t xml:space="preserve"> preprint arXiv:1409.1556</w:t>
      </w:r>
      <w:r w:rsidRPr="00534ED0">
        <w:rPr>
          <w:lang w:val="en-US"/>
        </w:rPr>
        <w:t>, 2015.</w:t>
      </w:r>
    </w:p>
    <w:p w14:paraId="6DB154F0" w14:textId="77777777" w:rsidR="00100A75" w:rsidRDefault="00000000">
      <w:pPr>
        <w:numPr>
          <w:ilvl w:val="0"/>
          <w:numId w:val="1"/>
        </w:numPr>
        <w:spacing w:after="35" w:line="248" w:lineRule="auto"/>
        <w:ind w:right="311" w:hanging="376"/>
        <w:jc w:val="left"/>
      </w:pPr>
      <w:r w:rsidRPr="00534ED0">
        <w:rPr>
          <w:lang w:val="en-US"/>
        </w:rPr>
        <w:t xml:space="preserve">K. Sohn. Improved deep metric learning with multi-class n-pair loss objective. </w:t>
      </w:r>
      <w:r>
        <w:t xml:space="preserve">In </w:t>
      </w:r>
      <w:proofErr w:type="spellStart"/>
      <w:r>
        <w:rPr>
          <w:i/>
        </w:rPr>
        <w:t>Advances</w:t>
      </w:r>
      <w:proofErr w:type="spellEnd"/>
      <w:r>
        <w:rPr>
          <w:i/>
        </w:rPr>
        <w:t xml:space="preserve"> in neural </w:t>
      </w:r>
      <w:proofErr w:type="spellStart"/>
      <w:r>
        <w:rPr>
          <w:i/>
        </w:rPr>
        <w:t>information</w:t>
      </w:r>
      <w:proofErr w:type="spellEnd"/>
      <w:r>
        <w:rPr>
          <w:i/>
        </w:rPr>
        <w:t xml:space="preserve"> </w:t>
      </w:r>
      <w:proofErr w:type="spellStart"/>
      <w:r>
        <w:rPr>
          <w:i/>
        </w:rPr>
        <w:t>processing</w:t>
      </w:r>
      <w:proofErr w:type="spellEnd"/>
      <w:r>
        <w:rPr>
          <w:i/>
        </w:rPr>
        <w:t xml:space="preserve"> systems</w:t>
      </w:r>
      <w:r>
        <w:t>, volume 29, 2016.</w:t>
      </w:r>
    </w:p>
    <w:p w14:paraId="47147FBC" w14:textId="77777777" w:rsidR="00100A75" w:rsidRPr="00534ED0" w:rsidRDefault="00000000">
      <w:pPr>
        <w:numPr>
          <w:ilvl w:val="0"/>
          <w:numId w:val="1"/>
        </w:numPr>
        <w:spacing w:after="31"/>
        <w:ind w:right="311" w:hanging="376"/>
        <w:jc w:val="left"/>
        <w:rPr>
          <w:lang w:val="en-US"/>
        </w:rPr>
      </w:pPr>
      <w:r w:rsidRPr="00534ED0">
        <w:rPr>
          <w:lang w:val="en-US"/>
        </w:rPr>
        <w:t xml:space="preserve">P. </w:t>
      </w:r>
      <w:proofErr w:type="spellStart"/>
      <w:r w:rsidRPr="00534ED0">
        <w:rPr>
          <w:lang w:val="en-US"/>
        </w:rPr>
        <w:t>Soille</w:t>
      </w:r>
      <w:proofErr w:type="spellEnd"/>
      <w:r w:rsidRPr="00534ED0">
        <w:rPr>
          <w:lang w:val="en-US"/>
        </w:rPr>
        <w:t xml:space="preserve"> et al. </w:t>
      </w:r>
      <w:r w:rsidRPr="00534ED0">
        <w:rPr>
          <w:i/>
          <w:lang w:val="en-US"/>
        </w:rPr>
        <w:t>Morphological image analysis: principles and applications</w:t>
      </w:r>
      <w:r w:rsidRPr="00534ED0">
        <w:rPr>
          <w:lang w:val="en-US"/>
        </w:rPr>
        <w:t>, volume 2. Springer, 1999.</w:t>
      </w:r>
    </w:p>
    <w:p w14:paraId="78753592" w14:textId="730FD704" w:rsidR="00100A75" w:rsidRDefault="00000000">
      <w:pPr>
        <w:numPr>
          <w:ilvl w:val="0"/>
          <w:numId w:val="1"/>
        </w:numPr>
        <w:spacing w:after="35" w:line="248" w:lineRule="auto"/>
        <w:ind w:right="311" w:hanging="376"/>
        <w:jc w:val="left"/>
      </w:pPr>
      <w:r>
        <w:t>E. K. B. d. Souza. Diagn</w:t>
      </w:r>
      <w:r w:rsidR="0052106F">
        <w:t>ó</w:t>
      </w:r>
      <w:r>
        <w:t xml:space="preserve">stico molecular da leishmaniose visceral humana por l. </w:t>
      </w:r>
      <w:proofErr w:type="spellStart"/>
      <w:r>
        <w:t>infantum</w:t>
      </w:r>
      <w:proofErr w:type="spellEnd"/>
      <w:r>
        <w:t>: uma revis</w:t>
      </w:r>
      <w:r w:rsidR="004C2F96">
        <w:t>ã</w:t>
      </w:r>
      <w:r>
        <w:t>o atual da literatura. 2019.</w:t>
      </w:r>
    </w:p>
    <w:p w14:paraId="43951FEB" w14:textId="2B85C065" w:rsidR="00100A75" w:rsidRDefault="00000000">
      <w:pPr>
        <w:numPr>
          <w:ilvl w:val="0"/>
          <w:numId w:val="1"/>
        </w:numPr>
        <w:spacing w:after="31"/>
        <w:ind w:right="311" w:hanging="376"/>
        <w:jc w:val="left"/>
      </w:pPr>
      <w:r>
        <w:t xml:space="preserve">L. D. d. Souza. </w:t>
      </w:r>
      <w:r>
        <w:rPr>
          <w:i/>
        </w:rPr>
        <w:t>Efeito do fator de crescimento insulina-s</w:t>
      </w:r>
      <w:r w:rsidR="0052106F">
        <w:rPr>
          <w:i/>
        </w:rPr>
        <w:t>í</w:t>
      </w:r>
      <w:r>
        <w:rPr>
          <w:i/>
        </w:rPr>
        <w:t>mile-I em promastigota e amastigota intracelular de Leishmania (</w:t>
      </w:r>
      <w:proofErr w:type="spellStart"/>
      <w:r>
        <w:rPr>
          <w:i/>
        </w:rPr>
        <w:t>Viannia</w:t>
      </w:r>
      <w:proofErr w:type="spellEnd"/>
      <w:r>
        <w:rPr>
          <w:i/>
        </w:rPr>
        <w:t>) braziliensis de pacientes com diferentes formas cl</w:t>
      </w:r>
      <w:r w:rsidR="0052106F">
        <w:rPr>
          <w:i/>
        </w:rPr>
        <w:t>í</w:t>
      </w:r>
      <w:r>
        <w:rPr>
          <w:i/>
        </w:rPr>
        <w:t>nicas de leishmaniose tegumentar americana</w:t>
      </w:r>
      <w:r>
        <w:t xml:space="preserve">. PhD </w:t>
      </w:r>
      <w:proofErr w:type="spellStart"/>
      <w:r>
        <w:t>thesis</w:t>
      </w:r>
      <w:proofErr w:type="spellEnd"/>
      <w:r>
        <w:t>, Universidade de S</w:t>
      </w:r>
      <w:r w:rsidR="0052106F">
        <w:t>ã</w:t>
      </w:r>
      <w:r>
        <w:t>o Paulo, 2012.</w:t>
      </w:r>
    </w:p>
    <w:p w14:paraId="4AF65A34" w14:textId="77777777" w:rsidR="00100A75" w:rsidRPr="00534ED0" w:rsidRDefault="00000000">
      <w:pPr>
        <w:numPr>
          <w:ilvl w:val="0"/>
          <w:numId w:val="1"/>
        </w:numPr>
        <w:spacing w:after="35" w:line="248" w:lineRule="auto"/>
        <w:ind w:right="311" w:hanging="376"/>
        <w:jc w:val="left"/>
        <w:rPr>
          <w:lang w:val="en-US"/>
        </w:rPr>
      </w:pPr>
      <w:r w:rsidRPr="00534ED0">
        <w:rPr>
          <w:lang w:val="en-US"/>
        </w:rPr>
        <w:t xml:space="preserve">Y. Sun, C. Cheng, Y. Zhang, C. Zhang, L. Zheng, Z. Wang, and Y. Wei. Circle loss: A unified perspective of pair similarity optimization. In </w:t>
      </w:r>
      <w:r w:rsidRPr="00534ED0">
        <w:rPr>
          <w:i/>
          <w:lang w:val="en-US"/>
        </w:rPr>
        <w:t>Proceedings of the IEEE/CVF Conference on Computer Vision and Pattern Recognition</w:t>
      </w:r>
      <w:r w:rsidRPr="00534ED0">
        <w:rPr>
          <w:lang w:val="en-US"/>
        </w:rPr>
        <w:t>, pages 6398–6407, 2020.</w:t>
      </w:r>
    </w:p>
    <w:p w14:paraId="67EF62F1" w14:textId="77777777" w:rsidR="00100A75" w:rsidRPr="00534ED0" w:rsidRDefault="00000000">
      <w:pPr>
        <w:numPr>
          <w:ilvl w:val="0"/>
          <w:numId w:val="1"/>
        </w:numPr>
        <w:spacing w:after="35" w:line="248" w:lineRule="auto"/>
        <w:ind w:right="311" w:hanging="376"/>
        <w:jc w:val="left"/>
        <w:rPr>
          <w:lang w:val="en-US"/>
        </w:rPr>
      </w:pPr>
      <w:r w:rsidRPr="00534ED0">
        <w:rPr>
          <w:lang w:val="en-US"/>
        </w:rPr>
        <w:t>C. Szegedy, S. Ioffe, V. Vanhoucke, and A. A. Alemi. Inception-v4, inception-</w:t>
      </w:r>
      <w:proofErr w:type="spellStart"/>
      <w:r w:rsidRPr="00534ED0">
        <w:rPr>
          <w:lang w:val="en-US"/>
        </w:rPr>
        <w:t>resnet</w:t>
      </w:r>
      <w:proofErr w:type="spellEnd"/>
      <w:r w:rsidRPr="00534ED0">
        <w:rPr>
          <w:lang w:val="en-US"/>
        </w:rPr>
        <w:t xml:space="preserve"> and the impact of residual connections on learning. In </w:t>
      </w:r>
      <w:r w:rsidRPr="00534ED0">
        <w:rPr>
          <w:i/>
          <w:lang w:val="en-US"/>
        </w:rPr>
        <w:t>Proceedings of the Thirty-First AAAI Conference on Artificial Intelligence (AAAI)</w:t>
      </w:r>
      <w:r w:rsidRPr="00534ED0">
        <w:rPr>
          <w:lang w:val="en-US"/>
        </w:rPr>
        <w:t>, pages 4278–4284, 2017.</w:t>
      </w:r>
    </w:p>
    <w:p w14:paraId="65B3A086" w14:textId="77777777" w:rsidR="00100A75" w:rsidRPr="00534ED0" w:rsidRDefault="00000000">
      <w:pPr>
        <w:numPr>
          <w:ilvl w:val="0"/>
          <w:numId w:val="1"/>
        </w:numPr>
        <w:spacing w:after="35" w:line="248" w:lineRule="auto"/>
        <w:ind w:right="311" w:hanging="376"/>
        <w:jc w:val="left"/>
        <w:rPr>
          <w:lang w:val="en-US"/>
        </w:rPr>
      </w:pPr>
      <w:r w:rsidRPr="00534ED0">
        <w:rPr>
          <w:lang w:val="en-US"/>
        </w:rPr>
        <w:t xml:space="preserve">C. Szegedy, V. Vanhoucke, S. Ioffe, J. Shlens, and Z. </w:t>
      </w:r>
      <w:proofErr w:type="spellStart"/>
      <w:r w:rsidRPr="00534ED0">
        <w:rPr>
          <w:lang w:val="en-US"/>
        </w:rPr>
        <w:t>Wojna</w:t>
      </w:r>
      <w:proofErr w:type="spellEnd"/>
      <w:r w:rsidRPr="00534ED0">
        <w:rPr>
          <w:lang w:val="en-US"/>
        </w:rPr>
        <w:t xml:space="preserve">. Rethinking the inception architecture for computer vision. </w:t>
      </w:r>
      <w:proofErr w:type="spellStart"/>
      <w:r w:rsidRPr="00534ED0">
        <w:rPr>
          <w:i/>
          <w:lang w:val="en-US"/>
        </w:rPr>
        <w:t>arXiv</w:t>
      </w:r>
      <w:proofErr w:type="spellEnd"/>
      <w:r w:rsidRPr="00534ED0">
        <w:rPr>
          <w:i/>
          <w:lang w:val="en-US"/>
        </w:rPr>
        <w:t xml:space="preserve"> preprint arXiv:1512.00567</w:t>
      </w:r>
      <w:r w:rsidRPr="00534ED0">
        <w:rPr>
          <w:lang w:val="en-US"/>
        </w:rPr>
        <w:t>, 2016.</w:t>
      </w:r>
    </w:p>
    <w:p w14:paraId="372220E1" w14:textId="77777777" w:rsidR="00100A75" w:rsidRDefault="00000000">
      <w:pPr>
        <w:numPr>
          <w:ilvl w:val="0"/>
          <w:numId w:val="1"/>
        </w:numPr>
        <w:spacing w:after="35" w:line="248" w:lineRule="auto"/>
        <w:ind w:right="311" w:hanging="376"/>
        <w:jc w:val="left"/>
      </w:pPr>
      <w:r w:rsidRPr="00534ED0">
        <w:rPr>
          <w:lang w:val="en-US"/>
        </w:rPr>
        <w:t xml:space="preserve">M. Tan and Q. V. Le. </w:t>
      </w:r>
      <w:proofErr w:type="spellStart"/>
      <w:r w:rsidRPr="00534ED0">
        <w:rPr>
          <w:lang w:val="en-US"/>
        </w:rPr>
        <w:t>Efficientnet</w:t>
      </w:r>
      <w:proofErr w:type="spellEnd"/>
      <w:r w:rsidRPr="00534ED0">
        <w:rPr>
          <w:lang w:val="en-US"/>
        </w:rPr>
        <w:t xml:space="preserve">: Rethinking model scaling for convolutional neural networks. In </w:t>
      </w:r>
      <w:r w:rsidRPr="00534ED0">
        <w:rPr>
          <w:i/>
          <w:lang w:val="en-US"/>
        </w:rPr>
        <w:t>Proceedings of the 36th International Conference on Machine Learning (ICML)</w:t>
      </w:r>
      <w:r w:rsidRPr="00534ED0">
        <w:rPr>
          <w:lang w:val="en-US"/>
        </w:rPr>
        <w:t xml:space="preserve">, pages 6105–6114. </w:t>
      </w:r>
      <w:r>
        <w:t>PMLR, 2019.</w:t>
      </w:r>
    </w:p>
    <w:p w14:paraId="3354164E" w14:textId="77777777" w:rsidR="00100A75" w:rsidRDefault="00000000">
      <w:pPr>
        <w:numPr>
          <w:ilvl w:val="0"/>
          <w:numId w:val="1"/>
        </w:numPr>
        <w:spacing w:after="45"/>
        <w:ind w:right="311" w:hanging="376"/>
        <w:jc w:val="left"/>
      </w:pPr>
      <w:proofErr w:type="spellStart"/>
      <w:r>
        <w:t>Ultralytics</w:t>
      </w:r>
      <w:proofErr w:type="spellEnd"/>
      <w:r>
        <w:t xml:space="preserve">. Yolov8, 2023. Acessado em: 12 de </w:t>
      </w:r>
      <w:proofErr w:type="gramStart"/>
      <w:r>
        <w:t>Janeiro</w:t>
      </w:r>
      <w:proofErr w:type="gramEnd"/>
      <w:r>
        <w:t xml:space="preserve"> de 2025.</w:t>
      </w:r>
    </w:p>
    <w:p w14:paraId="3BE87B83" w14:textId="65818827" w:rsidR="00100A75" w:rsidRDefault="00000000">
      <w:pPr>
        <w:numPr>
          <w:ilvl w:val="0"/>
          <w:numId w:val="1"/>
        </w:numPr>
        <w:spacing w:after="35" w:line="248" w:lineRule="auto"/>
        <w:ind w:right="311" w:hanging="376"/>
        <w:jc w:val="left"/>
      </w:pPr>
      <w:r>
        <w:lastRenderedPageBreak/>
        <w:t xml:space="preserve">C. UNIVERSITARIO, A. I. M. MEDEIROS, </w:t>
      </w:r>
      <w:proofErr w:type="spellStart"/>
      <w:r>
        <w:t>and</w:t>
      </w:r>
      <w:proofErr w:type="spellEnd"/>
      <w:r>
        <w:t>´ M. E. M. V. DE NEGREIROS. Reservat</w:t>
      </w:r>
      <w:r w:rsidR="0052106F">
        <w:t>ó</w:t>
      </w:r>
      <w:r>
        <w:t>rios n</w:t>
      </w:r>
      <w:r w:rsidR="0052106F">
        <w:t>ã</w:t>
      </w:r>
      <w:r>
        <w:t>o convencionais na transmiss</w:t>
      </w:r>
      <w:r w:rsidR="0052106F">
        <w:t>ã</w:t>
      </w:r>
      <w:r>
        <w:t>o das leishmanioses no brasil-revis</w:t>
      </w:r>
      <w:r w:rsidR="004C2F96">
        <w:t>ã</w:t>
      </w:r>
      <w:r>
        <w:t>o de literatura.</w:t>
      </w:r>
    </w:p>
    <w:p w14:paraId="60D72DE0" w14:textId="77777777" w:rsidR="00100A75" w:rsidRDefault="00000000">
      <w:pPr>
        <w:numPr>
          <w:ilvl w:val="0"/>
          <w:numId w:val="1"/>
        </w:numPr>
        <w:spacing w:after="35" w:line="248" w:lineRule="auto"/>
        <w:ind w:right="311" w:hanging="376"/>
        <w:jc w:val="left"/>
      </w:pPr>
      <w:r w:rsidRPr="00534ED0">
        <w:rPr>
          <w:lang w:val="en-US"/>
        </w:rPr>
        <w:t xml:space="preserve">P. Viola and M. Jones. Rapid object detection using a boosted cascade of simple features. In </w:t>
      </w:r>
      <w:r w:rsidRPr="00534ED0">
        <w:rPr>
          <w:i/>
          <w:lang w:val="en-US"/>
        </w:rPr>
        <w:t xml:space="preserve">Proceedings of the 2001 IEEE computer society conference on computer vision and pattern recognition. </w:t>
      </w:r>
      <w:r>
        <w:rPr>
          <w:i/>
        </w:rPr>
        <w:t>CVPR 2001</w:t>
      </w:r>
      <w:r>
        <w:t xml:space="preserve">, volume 1, pages I–I. </w:t>
      </w:r>
      <w:proofErr w:type="spellStart"/>
      <w:r>
        <w:t>Ieee</w:t>
      </w:r>
      <w:proofErr w:type="spellEnd"/>
      <w:r>
        <w:t>, 2001.</w:t>
      </w:r>
    </w:p>
    <w:p w14:paraId="3A07C9AF" w14:textId="77777777" w:rsidR="00100A75" w:rsidRPr="00534ED0" w:rsidRDefault="00000000">
      <w:pPr>
        <w:numPr>
          <w:ilvl w:val="0"/>
          <w:numId w:val="1"/>
        </w:numPr>
        <w:ind w:right="311" w:hanging="376"/>
        <w:jc w:val="left"/>
        <w:rPr>
          <w:lang w:val="en-US"/>
        </w:rPr>
      </w:pPr>
      <w:r w:rsidRPr="00534ED0">
        <w:rPr>
          <w:lang w:val="en-US"/>
        </w:rPr>
        <w:t xml:space="preserve">R. G. Wamai, J. Kahn, J. McGloin, and G. </w:t>
      </w:r>
      <w:proofErr w:type="spellStart"/>
      <w:r w:rsidRPr="00534ED0">
        <w:rPr>
          <w:lang w:val="en-US"/>
        </w:rPr>
        <w:t>Ziaggi</w:t>
      </w:r>
      <w:proofErr w:type="spellEnd"/>
      <w:r w:rsidRPr="00534ED0">
        <w:rPr>
          <w:lang w:val="en-US"/>
        </w:rPr>
        <w:t xml:space="preserve">. Visceral leishmaniasis: a global overview. </w:t>
      </w:r>
      <w:r w:rsidRPr="00534ED0">
        <w:rPr>
          <w:i/>
          <w:lang w:val="en-US"/>
        </w:rPr>
        <w:t>Journal of Global Health Science</w:t>
      </w:r>
      <w:r w:rsidRPr="00534ED0">
        <w:rPr>
          <w:lang w:val="en-US"/>
        </w:rPr>
        <w:t>, 2(1), 2020.</w:t>
      </w:r>
    </w:p>
    <w:p w14:paraId="57D11A36" w14:textId="77777777" w:rsidR="00100A75" w:rsidRPr="00534ED0" w:rsidRDefault="00000000">
      <w:pPr>
        <w:numPr>
          <w:ilvl w:val="0"/>
          <w:numId w:val="1"/>
        </w:numPr>
        <w:ind w:right="311" w:hanging="376"/>
        <w:jc w:val="left"/>
        <w:rPr>
          <w:lang w:val="en-US"/>
        </w:rPr>
      </w:pPr>
      <w:r w:rsidRPr="00534ED0">
        <w:rPr>
          <w:lang w:val="en-US"/>
        </w:rPr>
        <w:t>X. Wang, X. Han, W. Huang, D. Dong, and M. R.</w:t>
      </w:r>
    </w:p>
    <w:p w14:paraId="0BE76914" w14:textId="77777777" w:rsidR="00100A75" w:rsidRPr="00534ED0" w:rsidRDefault="00000000">
      <w:pPr>
        <w:spacing w:after="35" w:line="248" w:lineRule="auto"/>
        <w:ind w:left="376" w:firstLine="0"/>
        <w:jc w:val="left"/>
        <w:rPr>
          <w:lang w:val="en-US"/>
        </w:rPr>
      </w:pPr>
      <w:r w:rsidRPr="00534ED0">
        <w:rPr>
          <w:lang w:val="en-US"/>
        </w:rPr>
        <w:t xml:space="preserve">Scott. Multi-similarity loss with general pair weighting for deep metric learning. In </w:t>
      </w:r>
      <w:r w:rsidRPr="00534ED0">
        <w:rPr>
          <w:i/>
          <w:lang w:val="en-US"/>
        </w:rPr>
        <w:t>Proceedings of the IEEE/CVF Conference on Computer Vision and Pattern Recognition</w:t>
      </w:r>
      <w:r w:rsidRPr="00534ED0">
        <w:rPr>
          <w:lang w:val="en-US"/>
        </w:rPr>
        <w:t>, pages 5022–5030, 2019.</w:t>
      </w:r>
    </w:p>
    <w:p w14:paraId="47B6E77A" w14:textId="77777777" w:rsidR="00100A75" w:rsidRDefault="00000000">
      <w:pPr>
        <w:numPr>
          <w:ilvl w:val="0"/>
          <w:numId w:val="1"/>
        </w:numPr>
        <w:ind w:right="311" w:hanging="376"/>
        <w:jc w:val="left"/>
      </w:pPr>
      <w:r>
        <w:t xml:space="preserve">M. </w:t>
      </w:r>
      <w:proofErr w:type="spellStart"/>
      <w:r>
        <w:t>Zare</w:t>
      </w:r>
      <w:proofErr w:type="spellEnd"/>
      <w:r>
        <w:t xml:space="preserve">, H. </w:t>
      </w:r>
      <w:proofErr w:type="spellStart"/>
      <w:r>
        <w:t>Akbarialiabad</w:t>
      </w:r>
      <w:proofErr w:type="spellEnd"/>
      <w:r>
        <w:t xml:space="preserve">, H. </w:t>
      </w:r>
      <w:proofErr w:type="spellStart"/>
      <w:r>
        <w:t>Parsaei</w:t>
      </w:r>
      <w:proofErr w:type="spellEnd"/>
      <w:r>
        <w:t xml:space="preserve">, Q. </w:t>
      </w:r>
      <w:proofErr w:type="spellStart"/>
      <w:r>
        <w:t>Asgari</w:t>
      </w:r>
      <w:proofErr w:type="spellEnd"/>
      <w:r>
        <w:t>,</w:t>
      </w:r>
    </w:p>
    <w:p w14:paraId="4EDB0A89" w14:textId="77777777" w:rsidR="00100A75" w:rsidRDefault="00000000">
      <w:pPr>
        <w:ind w:left="376" w:right="308" w:firstLine="0"/>
      </w:pPr>
      <w:r>
        <w:t xml:space="preserve">A. </w:t>
      </w:r>
      <w:proofErr w:type="spellStart"/>
      <w:r>
        <w:t>Alinejad</w:t>
      </w:r>
      <w:proofErr w:type="spellEnd"/>
      <w:r>
        <w:t xml:space="preserve">, M. S. </w:t>
      </w:r>
      <w:proofErr w:type="spellStart"/>
      <w:r>
        <w:t>Bahreini</w:t>
      </w:r>
      <w:proofErr w:type="spellEnd"/>
      <w:r>
        <w:t xml:space="preserve">, S. H. </w:t>
      </w:r>
      <w:proofErr w:type="spellStart"/>
      <w:r>
        <w:t>Hosseini</w:t>
      </w:r>
      <w:proofErr w:type="spellEnd"/>
      <w:r>
        <w:t>,</w:t>
      </w:r>
    </w:p>
    <w:p w14:paraId="44301418" w14:textId="77777777" w:rsidR="00100A75" w:rsidRDefault="00000000">
      <w:pPr>
        <w:numPr>
          <w:ilvl w:val="1"/>
          <w:numId w:val="1"/>
        </w:numPr>
        <w:spacing w:after="35" w:line="248" w:lineRule="auto"/>
        <w:ind w:right="320" w:firstLine="0"/>
        <w:jc w:val="left"/>
      </w:pPr>
      <w:proofErr w:type="spellStart"/>
      <w:r>
        <w:t>Ghofrani-Jahromi</w:t>
      </w:r>
      <w:proofErr w:type="spellEnd"/>
      <w:r>
        <w:t xml:space="preserve">, R. </w:t>
      </w:r>
      <w:proofErr w:type="spellStart"/>
      <w:r>
        <w:t>Shahriarirad,Y</w:t>
      </w:r>
      <w:proofErr w:type="spellEnd"/>
      <w:r>
        <w:t xml:space="preserve">. </w:t>
      </w:r>
      <w:proofErr w:type="spellStart"/>
      <w:r>
        <w:t>Amirmoezzi</w:t>
      </w:r>
      <w:proofErr w:type="spellEnd"/>
      <w:r>
        <w:t xml:space="preserve">, et al. </w:t>
      </w:r>
      <w:r w:rsidRPr="00534ED0">
        <w:rPr>
          <w:lang w:val="en-US"/>
        </w:rPr>
        <w:t xml:space="preserve">A machine learning-based system for detecting leishmaniasis in microscopic images. </w:t>
      </w:r>
      <w:r>
        <w:rPr>
          <w:i/>
        </w:rPr>
        <w:t xml:space="preserve">BMC </w:t>
      </w:r>
      <w:proofErr w:type="spellStart"/>
      <w:r>
        <w:rPr>
          <w:i/>
        </w:rPr>
        <w:t>infectious</w:t>
      </w:r>
      <w:proofErr w:type="spellEnd"/>
      <w:r>
        <w:rPr>
          <w:i/>
        </w:rPr>
        <w:t xml:space="preserve"> </w:t>
      </w:r>
      <w:proofErr w:type="spellStart"/>
      <w:r>
        <w:rPr>
          <w:i/>
        </w:rPr>
        <w:t>diseases</w:t>
      </w:r>
      <w:proofErr w:type="spellEnd"/>
      <w:r>
        <w:t>, 22(1):48, 2022.</w:t>
      </w:r>
    </w:p>
    <w:sectPr w:rsidR="00100A75" w:rsidSect="005A7985">
      <w:type w:val="continuous"/>
      <w:pgSz w:w="12240" w:h="15840"/>
      <w:pgMar w:top="1076" w:right="798" w:bottom="1459" w:left="1076" w:header="720" w:footer="720" w:gutter="0"/>
      <w:pgNumType w:start="74"/>
      <w:cols w:num="2" w:space="4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BFFCA" w14:textId="77777777" w:rsidR="00BF6D09" w:rsidRDefault="00BF6D09" w:rsidP="005A7985">
      <w:pPr>
        <w:spacing w:after="0" w:line="240" w:lineRule="auto"/>
      </w:pPr>
      <w:r>
        <w:separator/>
      </w:r>
    </w:p>
  </w:endnote>
  <w:endnote w:type="continuationSeparator" w:id="0">
    <w:p w14:paraId="17F83DF5" w14:textId="77777777" w:rsidR="00BF6D09" w:rsidRDefault="00BF6D09" w:rsidP="005A7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4E674" w14:textId="77777777" w:rsidR="005A7985" w:rsidRDefault="005A798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918884"/>
      <w:docPartObj>
        <w:docPartGallery w:val="Page Numbers (Bottom of Page)"/>
        <w:docPartUnique/>
      </w:docPartObj>
    </w:sdtPr>
    <w:sdtContent>
      <w:p w14:paraId="5F7E79C4" w14:textId="77777777" w:rsidR="005A7985" w:rsidRPr="005A7985" w:rsidRDefault="005A7985">
        <w:pPr>
          <w:pStyle w:val="Rodap"/>
          <w:jc w:val="right"/>
          <w:rPr>
            <w:rFonts w:ascii="Times New Roman" w:hAnsi="Times New Roman" w:cs="Times New Roman"/>
          </w:rPr>
        </w:pPr>
        <w:r w:rsidRPr="005A7985">
          <w:rPr>
            <w:rFonts w:ascii="Times New Roman" w:hAnsi="Times New Roman" w:cs="Times New Roman"/>
          </w:rPr>
          <w:fldChar w:fldCharType="begin"/>
        </w:r>
        <w:r w:rsidRPr="005A7985">
          <w:rPr>
            <w:rFonts w:ascii="Times New Roman" w:hAnsi="Times New Roman" w:cs="Times New Roman"/>
          </w:rPr>
          <w:instrText>PAGE   \* MERGEFORMAT</w:instrText>
        </w:r>
        <w:r w:rsidRPr="005A7985">
          <w:rPr>
            <w:rFonts w:ascii="Times New Roman" w:hAnsi="Times New Roman" w:cs="Times New Roman"/>
          </w:rPr>
          <w:fldChar w:fldCharType="separate"/>
        </w:r>
        <w:r w:rsidRPr="005A7985">
          <w:rPr>
            <w:rFonts w:ascii="Times New Roman" w:hAnsi="Times New Roman" w:cs="Times New Roman"/>
          </w:rPr>
          <w:t>2</w:t>
        </w:r>
        <w:r w:rsidRPr="005A7985">
          <w:rPr>
            <w:rFonts w:ascii="Times New Roman" w:hAnsi="Times New Roman" w:cs="Times New Roman"/>
          </w:rPr>
          <w:fldChar w:fldCharType="end"/>
        </w:r>
      </w:p>
      <w:p w14:paraId="6D384FAD" w14:textId="658F9044" w:rsidR="005A7985" w:rsidRDefault="005A7985" w:rsidP="005A7985">
        <w:pPr>
          <w:pStyle w:val="Rodap"/>
          <w:jc w:val="center"/>
          <w:rPr>
            <w:rFonts w:ascii="Times New Roman" w:hAnsi="Times New Roman" w:cs="Times New Roman"/>
            <w:szCs w:val="18"/>
          </w:rPr>
        </w:pPr>
        <w:bookmarkStart w:id="0" w:name="_Hlk206136336"/>
        <w:r w:rsidRPr="00162321">
          <w:rPr>
            <w:rFonts w:ascii="Times New Roman" w:hAnsi="Times New Roman" w:cs="Times New Roman"/>
            <w:szCs w:val="18"/>
          </w:rPr>
          <w:t xml:space="preserve">Revista de Sistemas e Computação, Salvador, v. 15, n. 2, p. </w:t>
        </w:r>
        <w:r>
          <w:rPr>
            <w:rFonts w:ascii="Times New Roman" w:hAnsi="Times New Roman"/>
            <w:szCs w:val="18"/>
          </w:rPr>
          <w:t>74</w:t>
        </w:r>
        <w:r w:rsidRPr="00162321">
          <w:rPr>
            <w:rFonts w:ascii="Times New Roman" w:hAnsi="Times New Roman" w:cs="Times New Roman"/>
            <w:szCs w:val="18"/>
          </w:rPr>
          <w:t>-</w:t>
        </w:r>
        <w:r>
          <w:rPr>
            <w:rFonts w:ascii="Times New Roman" w:hAnsi="Times New Roman" w:cs="Times New Roman"/>
            <w:szCs w:val="18"/>
          </w:rPr>
          <w:t>8</w:t>
        </w:r>
        <w:r>
          <w:rPr>
            <w:rFonts w:ascii="Times New Roman" w:hAnsi="Times New Roman" w:cs="Times New Roman"/>
            <w:szCs w:val="18"/>
          </w:rPr>
          <w:t>3</w:t>
        </w:r>
        <w:r w:rsidRPr="00162321">
          <w:rPr>
            <w:rFonts w:ascii="Times New Roman" w:hAnsi="Times New Roman" w:cs="Times New Roman"/>
            <w:szCs w:val="18"/>
          </w:rPr>
          <w:t xml:space="preserve">, </w:t>
        </w:r>
        <w:proofErr w:type="spellStart"/>
        <w:r w:rsidRPr="00162321">
          <w:rPr>
            <w:rFonts w:ascii="Times New Roman" w:hAnsi="Times New Roman" w:cs="Times New Roman"/>
            <w:szCs w:val="18"/>
          </w:rPr>
          <w:t>mai</w:t>
        </w:r>
        <w:proofErr w:type="spellEnd"/>
        <w:r w:rsidRPr="00162321">
          <w:rPr>
            <w:rFonts w:ascii="Times New Roman" w:hAnsi="Times New Roman" w:cs="Times New Roman"/>
            <w:szCs w:val="18"/>
          </w:rPr>
          <w:t>/</w:t>
        </w:r>
        <w:proofErr w:type="spellStart"/>
        <w:r w:rsidRPr="00162321">
          <w:rPr>
            <w:rFonts w:ascii="Times New Roman" w:hAnsi="Times New Roman" w:cs="Times New Roman"/>
            <w:szCs w:val="18"/>
          </w:rPr>
          <w:t>ago</w:t>
        </w:r>
        <w:proofErr w:type="spellEnd"/>
        <w:r w:rsidRPr="00162321">
          <w:rPr>
            <w:rFonts w:ascii="Times New Roman" w:hAnsi="Times New Roman" w:cs="Times New Roman"/>
            <w:szCs w:val="18"/>
          </w:rPr>
          <w:t xml:space="preserve"> 2025</w:t>
        </w:r>
      </w:p>
      <w:p w14:paraId="54A65C49" w14:textId="2C38436C" w:rsidR="005A7985" w:rsidRPr="005A7985" w:rsidRDefault="005A7985" w:rsidP="005A7985">
        <w:pPr>
          <w:pStyle w:val="Rodap"/>
          <w:jc w:val="center"/>
          <w:rPr>
            <w:rFonts w:ascii="Times New Roman" w:hAnsi="Times New Roman" w:cs="Times New Roman"/>
          </w:rPr>
        </w:pPr>
        <w:r w:rsidRPr="00162321">
          <w:rPr>
            <w:rFonts w:ascii="Times New Roman" w:hAnsi="Times New Roman" w:cs="Times New Roman"/>
            <w:szCs w:val="18"/>
          </w:rPr>
          <w:t>https://revistas.unifacs.br/index.php/rsc</w:t>
        </w:r>
      </w:p>
      <w:bookmarkEnd w:id="0" w:displacedByCustomXml="next"/>
    </w:sdtContent>
  </w:sdt>
  <w:p w14:paraId="0426E5D6" w14:textId="77777777" w:rsidR="005A7985" w:rsidRDefault="005A7985">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3F262" w14:textId="77777777" w:rsidR="005A7985" w:rsidRDefault="005A798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8E3B7" w14:textId="77777777" w:rsidR="00BF6D09" w:rsidRDefault="00BF6D09" w:rsidP="005A7985">
      <w:pPr>
        <w:spacing w:after="0" w:line="240" w:lineRule="auto"/>
      </w:pPr>
      <w:r>
        <w:separator/>
      </w:r>
    </w:p>
  </w:footnote>
  <w:footnote w:type="continuationSeparator" w:id="0">
    <w:p w14:paraId="389097DC" w14:textId="77777777" w:rsidR="00BF6D09" w:rsidRDefault="00BF6D09" w:rsidP="005A79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B693C" w14:textId="77777777" w:rsidR="005A7985" w:rsidRDefault="005A798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F9E58" w14:textId="77777777" w:rsidR="005A7985" w:rsidRDefault="005A7985">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BB951" w14:textId="77777777" w:rsidR="005A7985" w:rsidRDefault="005A798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61492"/>
    <w:multiLevelType w:val="hybridMultilevel"/>
    <w:tmpl w:val="A6C0BB2E"/>
    <w:lvl w:ilvl="0" w:tplc="4912960C">
      <w:start w:val="1"/>
      <w:numFmt w:val="decimal"/>
      <w:lvlText w:val="[%1]"/>
      <w:lvlJc w:val="left"/>
      <w:pPr>
        <w:ind w:left="376"/>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1" w:tplc="D286F80C">
      <w:start w:val="1000"/>
      <w:numFmt w:val="upperRoman"/>
      <w:lvlText w:val="%2."/>
      <w:lvlJc w:val="left"/>
      <w:pPr>
        <w:ind w:left="376"/>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2" w:tplc="69181810">
      <w:start w:val="1"/>
      <w:numFmt w:val="lowerRoman"/>
      <w:lvlText w:val="%3"/>
      <w:lvlJc w:val="left"/>
      <w:pPr>
        <w:ind w:left="1456"/>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3" w:tplc="9956F410">
      <w:start w:val="1"/>
      <w:numFmt w:val="decimal"/>
      <w:lvlText w:val="%4"/>
      <w:lvlJc w:val="left"/>
      <w:pPr>
        <w:ind w:left="2176"/>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4" w:tplc="9DE4C740">
      <w:start w:val="1"/>
      <w:numFmt w:val="lowerLetter"/>
      <w:lvlText w:val="%5"/>
      <w:lvlJc w:val="left"/>
      <w:pPr>
        <w:ind w:left="2896"/>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5" w:tplc="96466C4C">
      <w:start w:val="1"/>
      <w:numFmt w:val="lowerRoman"/>
      <w:lvlText w:val="%6"/>
      <w:lvlJc w:val="left"/>
      <w:pPr>
        <w:ind w:left="3616"/>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6" w:tplc="3B3AADCE">
      <w:start w:val="1"/>
      <w:numFmt w:val="decimal"/>
      <w:lvlText w:val="%7"/>
      <w:lvlJc w:val="left"/>
      <w:pPr>
        <w:ind w:left="4336"/>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7" w:tplc="5BE4C824">
      <w:start w:val="1"/>
      <w:numFmt w:val="lowerLetter"/>
      <w:lvlText w:val="%8"/>
      <w:lvlJc w:val="left"/>
      <w:pPr>
        <w:ind w:left="5056"/>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lvl w:ilvl="8" w:tplc="973662F8">
      <w:start w:val="1"/>
      <w:numFmt w:val="lowerRoman"/>
      <w:lvlText w:val="%9"/>
      <w:lvlJc w:val="left"/>
      <w:pPr>
        <w:ind w:left="5776"/>
      </w:pPr>
      <w:rPr>
        <w:rFonts w:ascii="Cambria" w:eastAsia="Cambria" w:hAnsi="Cambria" w:cs="Cambria"/>
        <w:b w:val="0"/>
        <w:i w:val="0"/>
        <w:strike w:val="0"/>
        <w:dstrike w:val="0"/>
        <w:color w:val="000000"/>
        <w:sz w:val="18"/>
        <w:szCs w:val="18"/>
        <w:u w:val="none" w:color="000000"/>
        <w:bdr w:val="none" w:sz="0" w:space="0" w:color="auto"/>
        <w:shd w:val="clear" w:color="auto" w:fill="auto"/>
        <w:vertAlign w:val="baseline"/>
      </w:rPr>
    </w:lvl>
  </w:abstractNum>
  <w:num w:numId="1" w16cid:durableId="1599095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A75"/>
    <w:rsid w:val="00100A75"/>
    <w:rsid w:val="004C2F96"/>
    <w:rsid w:val="0052106F"/>
    <w:rsid w:val="00534ED0"/>
    <w:rsid w:val="005A7985"/>
    <w:rsid w:val="006201D2"/>
    <w:rsid w:val="006E6204"/>
    <w:rsid w:val="0080104D"/>
    <w:rsid w:val="008D31D7"/>
    <w:rsid w:val="008E6D1F"/>
    <w:rsid w:val="009A2841"/>
    <w:rsid w:val="00BF6D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BA918"/>
  <w15:docId w15:val="{C87C5104-E0A3-466A-8E49-9EB4F8F4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firstLine="174"/>
      <w:jc w:val="both"/>
    </w:pPr>
    <w:rPr>
      <w:rFonts w:ascii="Cambria" w:eastAsia="Cambria" w:hAnsi="Cambria" w:cs="Cambria"/>
      <w:color w:val="000000"/>
      <w:sz w:val="18"/>
    </w:rPr>
  </w:style>
  <w:style w:type="paragraph" w:styleId="Ttulo1">
    <w:name w:val="heading 1"/>
    <w:next w:val="Normal"/>
    <w:link w:val="Ttulo1Char"/>
    <w:uiPriority w:val="9"/>
    <w:qFormat/>
    <w:pPr>
      <w:keepNext/>
      <w:keepLines/>
      <w:spacing w:after="0" w:line="259" w:lineRule="auto"/>
      <w:ind w:left="10" w:hanging="10"/>
      <w:outlineLvl w:val="0"/>
    </w:pPr>
    <w:rPr>
      <w:rFonts w:ascii="Calibri" w:eastAsia="Calibri" w:hAnsi="Calibri" w:cs="Calibri"/>
      <w:color w:val="000000"/>
    </w:rPr>
  </w:style>
  <w:style w:type="paragraph" w:styleId="Ttulo2">
    <w:name w:val="heading 2"/>
    <w:next w:val="Normal"/>
    <w:link w:val="Ttulo2Char"/>
    <w:uiPriority w:val="9"/>
    <w:unhideWhenUsed/>
    <w:qFormat/>
    <w:pPr>
      <w:keepNext/>
      <w:keepLines/>
      <w:spacing w:after="0" w:line="259" w:lineRule="auto"/>
      <w:ind w:left="10" w:hanging="10"/>
      <w:outlineLvl w:val="1"/>
    </w:pPr>
    <w:rPr>
      <w:rFonts w:ascii="Calibri" w:eastAsia="Calibri" w:hAnsi="Calibri" w:cs="Calibri"/>
      <w:color w:val="000000"/>
    </w:rPr>
  </w:style>
  <w:style w:type="paragraph" w:styleId="Ttulo3">
    <w:name w:val="heading 3"/>
    <w:next w:val="Normal"/>
    <w:link w:val="Ttulo3Char"/>
    <w:uiPriority w:val="9"/>
    <w:unhideWhenUsed/>
    <w:qFormat/>
    <w:pPr>
      <w:keepNext/>
      <w:keepLines/>
      <w:spacing w:after="3" w:line="259" w:lineRule="auto"/>
      <w:ind w:left="65" w:hanging="10"/>
      <w:outlineLvl w:val="2"/>
    </w:pPr>
    <w:rPr>
      <w:rFonts w:ascii="Calibri" w:eastAsia="Calibri" w:hAnsi="Calibri" w:cs="Calibri"/>
      <w:i/>
      <w:color w:val="000000"/>
      <w:sz w:val="2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link w:val="Ttulo3"/>
    <w:rPr>
      <w:rFonts w:ascii="Calibri" w:eastAsia="Calibri" w:hAnsi="Calibri" w:cs="Calibri"/>
      <w:i/>
      <w:color w:val="000000"/>
      <w:sz w:val="22"/>
    </w:rPr>
  </w:style>
  <w:style w:type="character" w:customStyle="1" w:styleId="Ttulo1Char">
    <w:name w:val="Título 1 Char"/>
    <w:link w:val="Ttulo1"/>
    <w:rPr>
      <w:rFonts w:ascii="Calibri" w:eastAsia="Calibri" w:hAnsi="Calibri" w:cs="Calibri"/>
      <w:color w:val="000000"/>
      <w:sz w:val="24"/>
    </w:rPr>
  </w:style>
  <w:style w:type="character" w:customStyle="1" w:styleId="Ttulo2Char">
    <w:name w:val="Título 2 Char"/>
    <w:link w:val="Ttulo2"/>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Fontepargpadro"/>
    <w:uiPriority w:val="99"/>
    <w:unhideWhenUsed/>
    <w:rsid w:val="00534ED0"/>
    <w:rPr>
      <w:color w:val="467886" w:themeColor="hyperlink"/>
      <w:u w:val="single"/>
    </w:rPr>
  </w:style>
  <w:style w:type="character" w:styleId="MenoPendente">
    <w:name w:val="Unresolved Mention"/>
    <w:basedOn w:val="Fontepargpadro"/>
    <w:uiPriority w:val="99"/>
    <w:semiHidden/>
    <w:unhideWhenUsed/>
    <w:rsid w:val="00534ED0"/>
    <w:rPr>
      <w:color w:val="605E5C"/>
      <w:shd w:val="clear" w:color="auto" w:fill="E1DFDD"/>
    </w:rPr>
  </w:style>
  <w:style w:type="paragraph" w:styleId="Cabealho">
    <w:name w:val="header"/>
    <w:basedOn w:val="Normal"/>
    <w:link w:val="CabealhoChar"/>
    <w:uiPriority w:val="99"/>
    <w:unhideWhenUsed/>
    <w:rsid w:val="005A798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A7985"/>
    <w:rPr>
      <w:rFonts w:ascii="Cambria" w:eastAsia="Cambria" w:hAnsi="Cambria" w:cs="Cambria"/>
      <w:color w:val="000000"/>
      <w:sz w:val="18"/>
    </w:rPr>
  </w:style>
  <w:style w:type="paragraph" w:styleId="Rodap">
    <w:name w:val="footer"/>
    <w:basedOn w:val="Normal"/>
    <w:link w:val="RodapChar"/>
    <w:uiPriority w:val="99"/>
    <w:unhideWhenUsed/>
    <w:rsid w:val="005A7985"/>
    <w:pPr>
      <w:tabs>
        <w:tab w:val="center" w:pos="4252"/>
        <w:tab w:val="right" w:pos="8504"/>
      </w:tabs>
      <w:spacing w:after="0" w:line="240" w:lineRule="auto"/>
    </w:pPr>
  </w:style>
  <w:style w:type="character" w:customStyle="1" w:styleId="RodapChar">
    <w:name w:val="Rodapé Char"/>
    <w:basedOn w:val="Fontepargpadro"/>
    <w:link w:val="Rodap"/>
    <w:uiPriority w:val="99"/>
    <w:rsid w:val="005A7985"/>
    <w:rPr>
      <w:rFonts w:ascii="Cambria" w:eastAsia="Cambria" w:hAnsi="Cambria" w:cs="Cambri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BioRender.com/" TargetMode="External"/><Relationship Id="rId26" Type="http://schemas.openxmlformats.org/officeDocument/2006/relationships/hyperlink" Target="https://leishmanioses.aids.gov.br/app/dashboards?auth_provider_hint=anonymous1" TargetMode="External"/><Relationship Id="rId3" Type="http://schemas.openxmlformats.org/officeDocument/2006/relationships/styles" Target="styles.xml"/><Relationship Id="rId21" Type="http://schemas.openxmlformats.org/officeDocument/2006/relationships/hyperlink" Target="https://keras.io/api/data_loading/image/"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jpg"/><Relationship Id="rId25" Type="http://schemas.openxmlformats.org/officeDocument/2006/relationships/hyperlink" Target="https://leishmanioses.aids.gov.br/app/dashboards?auth_provider_hint=anonymous1" TargetMode="Externa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4.png"/><Relationship Id="rId29" Type="http://schemas.openxmlformats.org/officeDocument/2006/relationships/hyperlink" Target="https://www.who.int/news-room/fact-sheets/detail/leishmaniasi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leishmanioses.aids.gov.br/app/dashboards?auth_provider_hint=anonymous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0.png"/><Relationship Id="rId23" Type="http://schemas.openxmlformats.org/officeDocument/2006/relationships/hyperlink" Target="https://leishmanioses.aids.gov.br/app/dashboards?auth_provider_hint=anonymous1" TargetMode="External"/><Relationship Id="rId28" Type="http://schemas.openxmlformats.org/officeDocument/2006/relationships/hyperlink" Target="https://www.who.int/news-room/fact-sheets/detail/leishmaniasis" TargetMode="External"/><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keras.io/api/data_loading/image/" TargetMode="External"/><Relationship Id="rId27" Type="http://schemas.openxmlformats.org/officeDocument/2006/relationships/hyperlink" Target="https://leishmanioses.aids.gov.br/app/dashboards?auth_provider_hint=anonymous1" TargetMode="External"/><Relationship Id="rId30" Type="http://schemas.openxmlformats.org/officeDocument/2006/relationships/hyperlink" Target="https://www.who.int/news-room/fact-sheets/detail/leishmaniasi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5C79B-1E93-4A5B-990E-8E470661D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6721</Words>
  <Characters>38513</Characters>
  <Application>Microsoft Office Word</Application>
  <DocSecurity>0</DocSecurity>
  <Lines>916</Lines>
  <Paragraphs>267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CAETANO DA SILVA</dc:creator>
  <cp:keywords/>
  <cp:lastModifiedBy>PAULO CAETANO DA SILVA</cp:lastModifiedBy>
  <cp:revision>4</cp:revision>
  <dcterms:created xsi:type="dcterms:W3CDTF">2025-11-22T05:45:00Z</dcterms:created>
  <dcterms:modified xsi:type="dcterms:W3CDTF">2025-11-22T06:13:00Z</dcterms:modified>
</cp:coreProperties>
</file>